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e29e3fc4a4ebc" /></Relationships>
</file>

<file path=word/document.xml><?xml version="1.0" encoding="utf-8"?>
<w:document xmlns:w="http://schemas.openxmlformats.org/wordprocessingml/2006/main">
  <w:body>
    <w:p>
      <w:r>
        <w:t>S-5431.1</w:t>
      </w:r>
    </w:p>
    <w:p>
      <w:pPr>
        <w:jc w:val="center"/>
      </w:pPr>
      <w:r>
        <w:t>_______________________________________________</w:t>
      </w:r>
    </w:p>
    <w:p/>
    <w:p>
      <w:pPr>
        <w:jc w:val="center"/>
      </w:pPr>
      <w:r>
        <w:rPr>
          <w:b/>
        </w:rPr>
        <w:t>SENATE BILL 6475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Hasegawa, Saldaña, and Wilson, C.</w:t>
      </w:r>
    </w:p>
    <w:p/>
    <w:p>
      <w:r>
        <w:rPr>
          <w:t xml:space="preserve">Read first time 01/17/20.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identification assistance and support pilot program to assist individuals experiencing homelessness with locating the documentation necessary to qualify for certain forms of identification; adding a new chapter to Title 13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valid identification can be a barrier for exiting homelessness and achieving independence, as possession of valid identification is a prerequisite to securing employment, accessing housing, higher education, military service, and applying for many federally funded services. The legislature recognizes that procuring documentation to prove identity can be expensive, time consuming, and requiring expertise to navigate technical systems. The legislature intends to create a pilot program to aid individuals in collecting documentation of their identity to procure a valid form of identification more quickly. The legislature intends to measure the efficacy of the project by studying its impact on decreasing time spent unemployed and experiencing homelessness, among other factors.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the department shall establish an identification assistance and support pilot program to provide certain services to eligible participants.</w:t>
      </w:r>
    </w:p>
    <w:p>
      <w:pPr>
        <w:spacing w:before="0" w:after="0" w:line="408" w:lineRule="exact"/>
        <w:ind w:left="0" w:right="0" w:firstLine="576"/>
        <w:jc w:val="left"/>
      </w:pPr>
      <w:r>
        <w:rPr/>
        <w:t xml:space="preserve">(2) The department shall contract for operation of the identification assistance and support pilot program under subsection 4 of this section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(3) Eligibility for the program shall be limited to homeless persons as defined under section 3 of this act who lacks valid identification.</w:t>
      </w:r>
    </w:p>
    <w:p>
      <w:pPr>
        <w:spacing w:before="0" w:after="0" w:line="408" w:lineRule="exact"/>
        <w:ind w:left="0" w:right="0" w:firstLine="576"/>
        <w:jc w:val="left"/>
      </w:pPr>
      <w:r>
        <w:rPr/>
        <w:t xml:space="preserve">(4) The department may contract with an outside entity or entities to operate the identification assistance and support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(5) The identification assistance and support pilot program established in this chapter is subject to the availability of funds appropriated for this specific purpose.</w:t>
      </w:r>
    </w:p>
    <w:p>
      <w:pPr>
        <w:spacing w:before="0" w:after="0" w:line="408" w:lineRule="exact"/>
        <w:ind w:left="0" w:right="0" w:firstLine="576"/>
        <w:jc w:val="left"/>
      </w:pPr>
      <w:r>
        <w:rPr/>
        <w:t xml:space="preserve">(6)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"Homeless person"  has the same definition as RCW 43.185C.010.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evaluate the program including providing data on the number of persons served, the number of persons who were subsequently able to procure valid identification, any reasons volunteered by persons for why they need valid identification, and other information as available including, but not limited to, rates of employment and housing status. By November 1, 2021, and annually thereafter, and in compliance with RCW 43.01.036, the department must submit a report to the legislature and governor summarizing the department's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to carry out its duties under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ce3a161dc9434f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1c6c975f024b7d" /><Relationship Type="http://schemas.openxmlformats.org/officeDocument/2006/relationships/footer" Target="/word/footer1.xml" Id="Rce3a161dc9434f2f" /></Relationships>
</file>