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944c70696149b0" /></Relationships>
</file>

<file path=word/document.xml><?xml version="1.0" encoding="utf-8"?>
<w:document xmlns:w="http://schemas.openxmlformats.org/wordprocessingml/2006/main">
  <w:body>
    <w:p>
      <w:r>
        <w:t>S-6156.1</w:t>
      </w:r>
    </w:p>
    <w:p>
      <w:pPr>
        <w:jc w:val="center"/>
      </w:pPr>
      <w:r>
        <w:t>_______________________________________________</w:t>
      </w:r>
    </w:p>
    <w:p/>
    <w:p>
      <w:pPr>
        <w:jc w:val="center"/>
      </w:pPr>
      <w:r>
        <w:rPr>
          <w:b/>
        </w:rPr>
        <w:t>SUBSTITUTE SENATE BILL 6475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Hasegawa, Saldaña,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identification assistance and support program to assist individuals experiencing homelessness; adding a new section to chapter 43.185C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valid identification can be a barrier for exiting homelessness and achieving independence, as possession of valid identification is a prerequisite to securing employment, accessing housing, higher education, military service, and applying for many federally funded services. The legislature recognizes that procuring documentation to prove identity can be expensive, time consuming, and requiring expertise to navigate technical systems. The legislature intends to create a program to aid individuals in collecting documentation of their identity to procure a valid form of identification more quickly. The legislature intends to measure the efficacy of the project by studying its impact on decreasing time spent unemployed and experiencing homelessness, among other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an identification assistance and support program to assist homeless persons in collecting documentation and procuring an identicard issued by the department of licensing. This program shall be implemented beginning July 1, 2021.</w:t>
      </w:r>
    </w:p>
    <w:p>
      <w:pPr>
        <w:spacing w:before="0" w:after="0" w:line="408" w:lineRule="exact"/>
        <w:ind w:left="0" w:right="0" w:firstLine="576"/>
        <w:jc w:val="left"/>
      </w:pPr>
      <w:r>
        <w:rPr/>
        <w:t xml:space="preserve">(2) The department shall contract for operation of the identification assistance and support program in one county west of the crest of the Cascade mountain range with a population of one million or more and one county east of the crest of the Cascade mountain range with a population of five hundred thousand or more.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(3) The department shall evaluate the program and compile data on the number of persons served, the number of persons who were subsequently able to procure identicards, any reasons volunteered by persons for why they need identicards, and other information as available including, but not limited to, rates of employment and housing status. By November 1, 2021, and annually thereafter, the department must submit a report to the appropriate committees of the legislature and the governor summarizing the department's findings.</w:t>
      </w:r>
    </w:p>
    <w:p>
      <w:pPr>
        <w:spacing w:before="0" w:after="0" w:line="408" w:lineRule="exact"/>
        <w:ind w:left="0" w:right="0" w:firstLine="576"/>
        <w:jc w:val="left"/>
      </w:pPr>
      <w:r>
        <w:rPr/>
        <w:t xml:space="preserve">(4) The department and the department of licensing may adopt rules, as necessary, to carry out their duties under this program.</w:t>
      </w:r>
    </w:p>
    <w:p>
      <w:pPr>
        <w:spacing w:before="0" w:after="0" w:line="408" w:lineRule="exact"/>
        <w:ind w:left="0" w:right="0" w:firstLine="576"/>
        <w:jc w:val="left"/>
      </w:pPr>
      <w:r>
        <w:rPr/>
        <w:t xml:space="preserve">(5) For the purpose of this section, "identicard" means the department of licensing identicard described in RCW 46.20.117.</w:t>
      </w:r>
    </w:p>
    <w:p>
      <w:pPr>
        <w:spacing w:before="0" w:after="0" w:line="408" w:lineRule="exact"/>
        <w:ind w:left="0" w:right="0" w:firstLine="576"/>
        <w:jc w:val="left"/>
      </w:pPr>
      <w:r>
        <w:rPr/>
        <w:t xml:space="preserve">(6) This section expires June 30, 2024.</w:t>
      </w:r>
    </w:p>
    <w:p/>
    <w:p>
      <w:pPr>
        <w:jc w:val="center"/>
      </w:pPr>
      <w:r>
        <w:rPr>
          <w:b/>
        </w:rPr>
        <w:t>--- END ---</w:t>
      </w:r>
    </w:p>
    <w:sectPr>
      <w:pgNumType w:start="1"/>
      <w:footerReference xmlns:r="http://schemas.openxmlformats.org/officeDocument/2006/relationships" r:id="Rd09636c6949c4d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193367b194a8d" /><Relationship Type="http://schemas.openxmlformats.org/officeDocument/2006/relationships/footer" Target="/word/footer1.xml" Id="Rd09636c6949c4dab" /></Relationships>
</file>