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4797780084cc2" /></Relationships>
</file>

<file path=word/document.xml><?xml version="1.0" encoding="utf-8"?>
<w:document xmlns:w="http://schemas.openxmlformats.org/wordprocessingml/2006/main">
  <w:body>
    <w:p>
      <w:r>
        <w:t>S-5946.1</w:t>
      </w:r>
    </w:p>
    <w:p>
      <w:pPr>
        <w:jc w:val="center"/>
      </w:pPr>
      <w:r>
        <w:t>_______________________________________________</w:t>
      </w:r>
    </w:p>
    <w:p/>
    <w:p>
      <w:pPr>
        <w:jc w:val="center"/>
      </w:pPr>
      <w:r>
        <w:rPr>
          <w:b/>
        </w:rPr>
        <w:t>SUBSTITUTE SENATE BILL 6457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Fortunato, Zeiger, Warnick, and O'Ban)</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housing affordability by incentivizing the construction of American dream homes; adding a new section to chapter 36.70A RCW; adding a new section to chapter 82.08 RCW; and adding a new section to chapter 82.12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or county may permit American dream homes in order to encourage the development of residential housing for low-income households.</w:t>
      </w:r>
    </w:p>
    <w:p>
      <w:pPr>
        <w:spacing w:before="0" w:after="0" w:line="408" w:lineRule="exact"/>
        <w:ind w:left="0" w:right="0" w:firstLine="576"/>
        <w:jc w:val="left"/>
      </w:pPr>
      <w:r>
        <w:rPr/>
        <w:t xml:space="preserve">(2) A new American dream home may be approved in a city or county if the following criteria are met:</w:t>
      </w:r>
    </w:p>
    <w:p>
      <w:pPr>
        <w:spacing w:before="0" w:after="0" w:line="408" w:lineRule="exact"/>
        <w:ind w:left="0" w:right="0" w:firstLine="576"/>
        <w:jc w:val="left"/>
      </w:pPr>
      <w:r>
        <w:rPr/>
        <w:t xml:space="preserve">(a) Each American dream home is exempt from impact fees under RCW 82.02.050;</w:t>
      </w:r>
    </w:p>
    <w:p>
      <w:pPr>
        <w:spacing w:before="0" w:after="0" w:line="408" w:lineRule="exact"/>
        <w:ind w:left="0" w:right="0" w:firstLine="576"/>
        <w:jc w:val="left"/>
      </w:pPr>
      <w:r>
        <w:rPr/>
        <w:t xml:space="preserve">(b) The city or county does not charge cumulative permitting fees for each American dream home that equal more than one thousand two hundred fifty dollars;</w:t>
      </w:r>
    </w:p>
    <w:p>
      <w:pPr>
        <w:spacing w:before="0" w:after="0" w:line="408" w:lineRule="exact"/>
        <w:ind w:left="0" w:right="0" w:firstLine="576"/>
        <w:jc w:val="left"/>
      </w:pPr>
      <w:r>
        <w:rPr/>
        <w:t xml:space="preserve">(c) Provisions, such as covenants or other restrictions, are included to ensure that each American dream home remains reserved for low-income households.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"American dream home" means an owner-occupied single-family residential detached dwelling of one thousand seven hundred square feet or less serving low-income households.</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household size, for the city or county where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designated American dream homes, as provided in section 1 of this act;</w:t>
      </w:r>
    </w:p>
    <w:p>
      <w:pPr>
        <w:spacing w:before="0" w:after="0" w:line="408" w:lineRule="exact"/>
        <w:ind w:left="0" w:right="0" w:firstLine="576"/>
        <w:jc w:val="left"/>
      </w:pPr>
      <w:r>
        <w:rPr/>
        <w:t xml:space="preserve">(b) Sales of tangible personal property that will be incorporated as an ingredient or component of such dwellings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(2)(a) The department must at least once annually remit to the city or county an estimated amount, as determined by the department, of state taxes collected during the prior calendar year with respect to section 1 of this act.</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of dwellings designated as American dream homes, as provided in section 1 of this act; or</w:t>
      </w:r>
    </w:p>
    <w:p>
      <w:pPr>
        <w:spacing w:before="0" w:after="0" w:line="408" w:lineRule="exact"/>
        <w:ind w:left="0" w:right="0" w:firstLine="576"/>
        <w:jc w:val="left"/>
      </w:pPr>
      <w:r>
        <w:rPr/>
        <w:t xml:space="preserve">(b)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eligibility requirements and conditions in section 2 of this act apply to this section.</w:t>
      </w:r>
    </w:p>
    <w:p>
      <w:pPr>
        <w:spacing w:before="0" w:after="0" w:line="408" w:lineRule="exact"/>
        <w:ind w:left="0" w:right="0" w:firstLine="576"/>
        <w:jc w:val="left"/>
      </w:pPr>
      <w:r>
        <w:rPr/>
        <w:t xml:space="preserve">(3) This section is exempt from the provisions of RCW 82.32.805 and 82.32.808.</w:t>
      </w:r>
    </w:p>
    <w:p/>
    <w:p>
      <w:pPr>
        <w:jc w:val="center"/>
      </w:pPr>
      <w:r>
        <w:rPr>
          <w:b/>
        </w:rPr>
        <w:t>--- END ---</w:t>
      </w:r>
    </w:p>
    <w:sectPr>
      <w:pgNumType w:start="1"/>
      <w:footerReference xmlns:r="http://schemas.openxmlformats.org/officeDocument/2006/relationships" r:id="R10d7dc2e44a742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63522752644461" /><Relationship Type="http://schemas.openxmlformats.org/officeDocument/2006/relationships/footer" Target="/word/footer1.xml" Id="R10d7dc2e44a74236" /></Relationships>
</file>