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98c93306a948f5" /></Relationships>
</file>

<file path=word/document.xml><?xml version="1.0" encoding="utf-8"?>
<w:document xmlns:w="http://schemas.openxmlformats.org/wordprocessingml/2006/main">
  <w:body>
    <w:p>
      <w:r>
        <w:t>S-5793.2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6455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66th Legislature</w:t>
        <w:tab/>
      </w:r>
      <w:r>
        <w:rPr>
          <w:b/>
        </w:rPr>
        <w:t>2020 Regular Session</w:t>
      </w:r>
    </w:p>
    <w:p/>
    <w:p>
      <w:r>
        <w:rPr>
          <w:b/>
        </w:rPr>
        <w:t xml:space="preserve">By </w:t>
      </w:r>
      <w:r>
        <w:t>Senate Health &amp; Long Term Care (originally sponsored by Senators Liias, King, Billig, Nguyen, Cleveland, Hunt, Saldaña, Van De Wege, and Wilson, C.)</w:t>
      </w:r>
    </w:p>
    <w:p/>
    <w:p>
      <w:r>
        <w:rPr>
          <w:t xml:space="preserve">READ FIRST TIME 01/30/20.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default beverages for children's meals; adding a new section to chapter 43.20 RCW; prescribing penalties; and providing an effective date.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43</w:t>
      </w:r>
      <w:r>
        <w:rPr/>
        <w:t xml:space="preserve">.</w:t>
      </w:r>
      <w:r>
        <w:t xml:space="preserve">20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 restaurant that sells a children's meal shall make the default beverage offered with the children's meal one of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Water, sparkling water, or flavored water, with no added natural or artificial sweeteners;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Unflavored milk; or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A nondairy milk alternative that contains no more than one hundred thirty calories per container or serving.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beverage listed or displayed on a restaurant menu or advertisement for a children's meal or offered by an employee must be one of the default beverages listed in subsection (1) of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This section does not prohibit a restaurant's ability to sell, or a customer's ability to purchase, an alternative beverage instead of the default beverage offered with the children's meal, if requested by the purchaser of the children's meal.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The state board may adopt rules as necessary to implement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(5) The local health jurisdiction shall implement, administer, and enforce this section and any rules adopted by the state board pursuant to subsection (4) of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(6) A restaurant found to violate this section shall receive a written warning for the first two violations. The third or subsequent violation in a two-year period from the written notification is punishable by a fine not to exceed two hundred dollars per violation. Total fines levied against a restaurant in a year may not exceed four hundred dollars.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(7) For purposes of this section: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(a) "Children's meal" means a combination of food items and a beverage, or a single food item and a beverage, sold together at a single price, primarily intended for consumption by a child.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(b) "Default beverage" means the beverage automatically included or offered as part of a children's meal, absent a specific request by the purchaser of the children's meal for an alternative beverage.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(c) "Nondairy milk alternative" means a nondairy fluid milk substitute that meets the standards for the national school lunch program in 7 C.F.R. Sec. 210.10 as it existed on November 18, 2019.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(d) "Restaurant" means a retail food establishment that prepares, serves, and vends food directly to the consumer.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takes effect January 1, 2021.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d348db5402194561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6455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07fe6aafe24b02" /><Relationship Type="http://schemas.openxmlformats.org/officeDocument/2006/relationships/footer" Target="/word/footer1.xml" Id="Rd348db5402194561" /></Relationships>
</file>