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206bcc967443d5" /></Relationships>
</file>

<file path=word/document.xml><?xml version="1.0" encoding="utf-8"?>
<w:document xmlns:w="http://schemas.openxmlformats.org/wordprocessingml/2006/main">
  <w:body>
    <w:p>
      <w:r>
        <w:t>S-5307.2</w:t>
      </w:r>
    </w:p>
    <w:p>
      <w:pPr>
        <w:jc w:val="center"/>
      </w:pPr>
      <w:r>
        <w:t>_______________________________________________</w:t>
      </w:r>
    </w:p>
    <w:p/>
    <w:p>
      <w:pPr>
        <w:jc w:val="center"/>
      </w:pPr>
      <w:r>
        <w:rPr>
          <w:b/>
        </w:rPr>
        <w:t>SENATE BILL 6394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Saldaña, Conway, McCoy, Stanford, Hobbs, Das, Wilson, C., Zeiger, O'Ban, Hasegawa, Van De Wege, Hunt, Nguyen, Holy, Fortunato, and Sheldon</w:t>
      </w:r>
    </w:p>
    <w:p/>
    <w:p>
      <w:r>
        <w:rPr>
          <w:t xml:space="preserve">Read first time 01/16/20.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sports wagering subject to the terms of tribal-state gaming compacts; amending RCW 9.46.070, 9.46.240, and 9.46.090; adding new sections to chapter 9.46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has long been the policy of this state to prohibit all forms and means of gambling except where carefully and specifically authorized and regulated. The legislature intends to further this policy by authorizing sports wagering on a very limited basis by restricting it to tribal casinos in the state of Washington. Tribes have more than twenty years' experience with, and a proven track record of, successfully operating and regulating gaming facilities in accordance with tribal gaming compacts. Tribal casinos can operate sports wagering pursuant to these tribal gaming compacts, offering the benefits of the same highly regulated environment to sports wagering.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Upon the request of a federally recognized Indian tribe in the state of Washington, the tribe's class III gaming compact must be amended pursuant to the Indian gaming regulatory act, 25 U.S.C. Sec. 2701 et seq., and RCW 9.46.360 to authorize the tribe to conduct and operate sports wagering on federal Indian lands, provided the amendment addresses how sports wagering will be conducted, operated, and regulated. Sports wagering conducted pursuant to the gaming compact is a gambling activity authorized by this chapter.</w:t>
      </w:r>
    </w:p>
    <w:p>
      <w:pPr>
        <w:spacing w:before="0" w:after="0" w:line="408" w:lineRule="exact"/>
        <w:ind w:left="0" w:right="0" w:firstLine="576"/>
        <w:jc w:val="left"/>
      </w:pPr>
      <w:r>
        <w:rPr/>
        <w:t xml:space="preserve">(2) Sports wagering conducted pursuant to the provisions of a class III gaming compact entered into by a tribe and the state pursuant to RCW 9.46.360 is not bookmaking and is not subject to civil or criminal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070</w:t>
      </w:r>
      <w:r>
        <w:rPr/>
        <w:t xml:space="preserve"> and 2012 c 116 s 1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To authorize and issue licenses for a period not to exceed one year to bona fide charitable or nonprofit organizations approved by the commission meeting the requirements of this chapter and any rules and regulations adopted pursuant thereto permitting said organizations to conduct bingo games, raffles, amusement games, and social card games, to utilize punchboards and pull-tabs in accordance with the provisions of this chapter and any rules and regulations adopted pursuant thereto and to revoke or suspend said licenses for violation of any provisions of this chapter or any rules and regulations adopted pursuant thereto: PROVIDED, That the commission shall not deny a license to an otherwise qualified applicant in an effort to limit the number of licenses to be issued: PROVIDED FURTHER, That the commission or director shall not issue, deny, suspend, or revoke any license because of considerations of race, sex, creed, color, or national origin: AND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(2) To authorize and issue licenses for a period not to exceed one year to any person, association, or organization operating a business primarily engaged in the selling of items of food or drink for consumption on the premises, approved by the commission meeting the requirements of this chapter and any rules and regulations adopted pursuant thereto permitting said person, association, or organization to utilize punchboards and pull-tabs and to conduct social card games as a commercial stimulant in accordance with the provisions of this chapter and any rules and regulations adopted pursuant thereto and to revoke or suspend said licenses for violation of any provisions of this chapter and any rules and regulations adopted pursuant thereto: PROVIDED, That the commission shall not deny a license to an otherwise qualified applicant in an effort to limit the number of licenses to be issued: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(3) To authorize and issue licenses for a period not to exceed one year to any person, association, or organization approved by the commission meeting the requirements of this chapter and meeting the requirements of any rules and regulations adopted by the commission pursuant to this chapter as now or hereafter amended, permitting said person, association, or organization to conduct or operate amusement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t xml:space="preserve">(4) To authorize, require, and issue, for a period not to exceed one year, such licenses as the commission may by rule provide, to any person, association, or organization to engage in the </w:t>
      </w:r>
      <w:r>
        <w:rPr>
          <w:u w:val="single"/>
        </w:rPr>
        <w:t xml:space="preserve">manufacturing,</w:t>
      </w:r>
      <w:r>
        <w:rPr/>
        <w:t xml:space="preserve"> selling, distributing, or otherwise supplying </w:t>
      </w:r>
      <w:r>
        <w:t>((</w:t>
      </w:r>
      <w:r>
        <w:rPr>
          <w:strike/>
        </w:rPr>
        <w:t xml:space="preserve">or in the manufacturing</w:t>
      </w:r>
      <w:r>
        <w:t>))</w:t>
      </w:r>
      <w:r>
        <w:rPr/>
        <w:t xml:space="preserve"> of devices</w:t>
      </w:r>
      <w:r>
        <w:rPr>
          <w:u w:val="single"/>
        </w:rPr>
        <w:t xml:space="preserve">, equipment, software, hardware, or any gambling-related services</w:t>
      </w:r>
      <w:r>
        <w:rPr/>
        <w:t xml:space="preserve"> for use within this state for those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(5) To establish a schedule of annual license fees for carrying on specific gambling activities upon the premises, and for such other activities as may be licensed by the commission, which fees shall provide to the commission not less than an amount of money adequate to cover all costs incurred by the commission relative to licensing under this chapter and the enforcement by the commission of the provisions of this chapter and rules and regulations adopted pursuant thereto: PROVIDED, That all licensing fees shall be submitted with an application therefor and such portion of said fee as the commission may determine, based upon its cost of processing and investigation, shall be retained by the commission upon the withdrawal or denial of any such license application as its reasonable expense for processing the application and investigation into the granting thereof: PROVIDED FURTHER, That if in a particular case the basic license fee established by the commission for a particular class of license is less than the commission's actual expenses to investigate that particular application, the commission may at any time charge to that applicant such additional fees as are necessary to pay the commission for those costs. The commission may decline to proceed with its investigation and no license shall be issued until the commission has been fully paid therefor by the applicant: AND PROVIDED FURTHER, That the commission may establish fees for the furnishing by it to licensees of identification stamps to be affixed to such devices and equipment as required by the commission and for such other special services or programs required or offered by the commission, the amount of each of these fees to be not less than is adequate to offset the cost to the commission of the stamps and of administering their dispersal to licensees or the cost of administering such other special services, requirements or programs;</w:t>
      </w:r>
    </w:p>
    <w:p>
      <w:pPr>
        <w:spacing w:before="0" w:after="0" w:line="408" w:lineRule="exact"/>
        <w:ind w:left="0" w:right="0" w:firstLine="576"/>
        <w:jc w:val="left"/>
      </w:pPr>
      <w:r>
        <w:rPr/>
        <w:t xml:space="preserve">(6) To prescribe the manner and method of payment of taxes, fees and penalties to be paid to or collected by the commission;</w:t>
      </w:r>
    </w:p>
    <w:p>
      <w:pPr>
        <w:spacing w:before="0" w:after="0" w:line="408" w:lineRule="exact"/>
        <w:ind w:left="0" w:right="0" w:firstLine="576"/>
        <w:jc w:val="left"/>
      </w:pPr>
      <w:r>
        <w:rPr/>
        <w:t xml:space="preserve">(7) To require that applications for all licenses contain such information as may be required by the commission: PROVIDED, That all persons (a) having a managerial or ownership interest in any gambling activity, or the building in which any gambling activity occurs, or the equipment to be used for any gambling activity, or (b) participating as an employee in the operation of any gambling activity, shall be listed on the application for the license and the applicant shall certify on the application, under oath, that the persons named on the application are all of the persons known to have an interest in any gambling activity, building, or equipment by the person making such application: PROVIDED FURTHER, That the commission shall require fingerprinting and national criminal history background checks on any persons seeking licenses, certifications, or permits under this chapter or of any person holding an interest in any gambling activity, building, or equipment to be used therefor, or of any person participating as an employee in the operation of any gambling activity. All national criminal history background checks shall be conducted using fingerprints submitted to the United States department of justice-federal bureau of investigation. The commission must establish rules to delineate which persons named on the application are subject to national criminal history background checks. In identifying these persons, the commission must take into consideration the nature, character, size, and scope of the gambling activities requested by the persons making such applications;</w:t>
      </w:r>
    </w:p>
    <w:p>
      <w:pPr>
        <w:spacing w:before="0" w:after="0" w:line="408" w:lineRule="exact"/>
        <w:ind w:left="0" w:right="0" w:firstLine="576"/>
        <w:jc w:val="left"/>
      </w:pPr>
      <w:r>
        <w:rPr/>
        <w:t xml:space="preserve">(8) To require that any license holder maintain records as directed by the commission and submit such reports as the commission may deem necessary;</w:t>
      </w:r>
    </w:p>
    <w:p>
      <w:pPr>
        <w:spacing w:before="0" w:after="0" w:line="408" w:lineRule="exact"/>
        <w:ind w:left="0" w:right="0" w:firstLine="576"/>
        <w:jc w:val="left"/>
      </w:pPr>
      <w:r>
        <w:rPr/>
        <w:t xml:space="preserve">(9) To require that all income from bingo games, raffles, and amusement games be recorded and reported as established by rule or regulation of the commission to the extent deemed necessary by considering the scope and character of the gambling activity in such a manner that will disclose gross income from any gambling activity, amounts received from each player, the nature and value of prizes, and the fact of distributions of such prizes to the winners thereof;</w:t>
      </w:r>
    </w:p>
    <w:p>
      <w:pPr>
        <w:spacing w:before="0" w:after="0" w:line="408" w:lineRule="exact"/>
        <w:ind w:left="0" w:right="0" w:firstLine="576"/>
        <w:jc w:val="left"/>
      </w:pPr>
      <w:r>
        <w:rPr/>
        <w:t xml:space="preserve">(10) To regulate and establish maximum limitations on income derived from bingo. In establishing limitations pursuant to this subsection the commission shall take into account (a) the nature, character, and scope of the activities of the licensee; (b) the source of all other income of the licensee; and (c) the percentage or extent to which income derived from bingo is used for charitable, as distinguished from nonprofit, purposes. However, the commission's powers and duties granted by this subsection are discretionary and not mandatory;</w:t>
      </w:r>
    </w:p>
    <w:p>
      <w:pPr>
        <w:spacing w:before="0" w:after="0" w:line="408" w:lineRule="exact"/>
        <w:ind w:left="0" w:right="0" w:firstLine="576"/>
        <w:jc w:val="left"/>
      </w:pPr>
      <w:r>
        <w:rPr/>
        <w:t xml:space="preserve">(11) To regulate and establish the type and scope of and manner of conducting the gambling activities authorized by this chapter, including but not limited to, the extent of wager, money, or other thing of value which may be wagered or contributed or won by a player in any such activities;</w:t>
      </w:r>
    </w:p>
    <w:p>
      <w:pPr>
        <w:spacing w:before="0" w:after="0" w:line="408" w:lineRule="exact"/>
        <w:ind w:left="0" w:right="0" w:firstLine="576"/>
        <w:jc w:val="left"/>
      </w:pPr>
      <w:r>
        <w:rPr/>
        <w:t xml:space="preserve">(12) To regulate the collection of and the accounting for the fee which may be imposed by an organization, corporation, or person licensed to conduct a social card game on a person desiring to become a player in a social card game in accordance with RCW 9.46.0282;</w:t>
      </w:r>
    </w:p>
    <w:p>
      <w:pPr>
        <w:spacing w:before="0" w:after="0" w:line="408" w:lineRule="exact"/>
        <w:ind w:left="0" w:right="0" w:firstLine="576"/>
        <w:jc w:val="left"/>
      </w:pPr>
      <w:r>
        <w:rPr/>
        <w:t xml:space="preserve">(13) To cooperate with and secure the cooperation of county, city, and other local or state agencies in investigating any matter within the scope of its duties and responsibilities;</w:t>
      </w:r>
    </w:p>
    <w:p>
      <w:pPr>
        <w:spacing w:before="0" w:after="0" w:line="408" w:lineRule="exact"/>
        <w:ind w:left="0" w:right="0" w:firstLine="576"/>
        <w:jc w:val="left"/>
      </w:pPr>
      <w:r>
        <w:rPr/>
        <w:t xml:space="preserve">(14) In accordance with RCW 9.46.080, to adopt such rules and regulations as are deemed necessary to carry out the purposes and provisions of this chapter. All rules and regulations shall be adopted pursuant to the administrative procedure act, chapter 34.05 RCW;</w:t>
      </w:r>
    </w:p>
    <w:p>
      <w:pPr>
        <w:spacing w:before="0" w:after="0" w:line="408" w:lineRule="exact"/>
        <w:ind w:left="0" w:right="0" w:firstLine="576"/>
        <w:jc w:val="left"/>
      </w:pPr>
      <w:r>
        <w:rPr/>
        <w:t xml:space="preserve">(15) To set forth for the perusal of counties, city-counties, cities and towns, model ordinances by which any legislative authority thereof may enter into the taxing of any gambling activity authorized by this chapter;</w:t>
      </w:r>
    </w:p>
    <w:p>
      <w:pPr>
        <w:spacing w:before="0" w:after="0" w:line="408" w:lineRule="exact"/>
        <w:ind w:left="0" w:right="0" w:firstLine="576"/>
        <w:jc w:val="left"/>
      </w:pPr>
      <w:r>
        <w:rPr/>
        <w:t xml:space="preserve">(16)(a) To establish and regulate a maximum limit on salaries or wages which may be paid to persons employed in connection with activities conducted by bona fide charitable or nonprofit organizations and authorized by this chapter, where payment of such persons is allowed, and to regulate and establish maximum limits for other expenses in connection with such authorized activities, including but not limited to rent or lease payments. However, the commissioner's powers and duties granted by this subsection are discretionary and not mandatory.</w:t>
      </w:r>
    </w:p>
    <w:p>
      <w:pPr>
        <w:spacing w:before="0" w:after="0" w:line="408" w:lineRule="exact"/>
        <w:ind w:left="0" w:right="0" w:firstLine="576"/>
        <w:jc w:val="left"/>
      </w:pPr>
      <w:r>
        <w:rPr/>
        <w:t xml:space="preserve">(b) In establishing these maximum limits the commission shall take into account the amount of income received, or expected to be received, from the class of activities to which the limits will apply and the amount of money the games could generate for authorized charitable or nonprofit purposes absent such expenses. The commission may also take into account, in its discretion, other factors, including but not limited to, the local prevailing wage scale and whether charitable purposes are benefited by the activities;</w:t>
      </w:r>
    </w:p>
    <w:p>
      <w:pPr>
        <w:spacing w:before="0" w:after="0" w:line="408" w:lineRule="exact"/>
        <w:ind w:left="0" w:right="0" w:firstLine="576"/>
        <w:jc w:val="left"/>
      </w:pPr>
      <w:r>
        <w:rPr/>
        <w:t xml:space="preserve">(17) To authorize, require, and issue for a period not to exceed one year such licenses or permits, for which the commission may by rule provide, to any person to work for any operator of any gambling activity authorized by this chapter in connection with that activity, or any manufacturer, supplier, or distributor of devices for those activities in connection with such business. The commission may authorize the director to temporarily issue or suspend licenses subject to final action by the commission. The commission shall not require that persons working solely as volunteers in an authorized activity conducted by a bona fide charitable or bona fide nonprofit organization, who receive no compensation of any kind for any purpose from that organization, and who have no managerial or supervisory responsibility in connection with that activity, be licensed to do such work. The commission may require that licensees employing such unlicensed volunteers submit to the commission periodically a list of the names, addresses, and dates of birth of the volunteers. If any volunteer is not approved by the commission, the commission may require that the licensee not allow that person to work in connection with the licensed activity;</w:t>
      </w:r>
    </w:p>
    <w:p>
      <w:pPr>
        <w:spacing w:before="0" w:after="0" w:line="408" w:lineRule="exact"/>
        <w:ind w:left="0" w:right="0" w:firstLine="576"/>
        <w:jc w:val="left"/>
      </w:pPr>
      <w:r>
        <w:rPr/>
        <w:t xml:space="preserve">(18) To publish and make available at the office of the commission or elsewhere to anyone requesting it a list of the commission licensees, including the name, address, type of license, and license number of each licensee;</w:t>
      </w:r>
    </w:p>
    <w:p>
      <w:pPr>
        <w:spacing w:before="0" w:after="0" w:line="408" w:lineRule="exact"/>
        <w:ind w:left="0" w:right="0" w:firstLine="576"/>
        <w:jc w:val="left"/>
      </w:pPr>
      <w:r>
        <w:rPr/>
        <w:t xml:space="preserve">(19) To establish guidelines for determining what constitutes active membership in bona fide nonprofit or charitable organizations for the purposes of this chapter;</w:t>
      </w:r>
    </w:p>
    <w:p>
      <w:pPr>
        <w:spacing w:before="0" w:after="0" w:line="408" w:lineRule="exact"/>
        <w:ind w:left="0" w:right="0" w:firstLine="576"/>
        <w:jc w:val="left"/>
      </w:pPr>
      <w:r>
        <w:rPr/>
        <w:t xml:space="preserve">(20) To renew the license of every person who applies for renewal within six months after being honorably discharged, removed, or released from active military service in the armed forces of the United States upon payment of the renewal fee applicable to the license period, if there is no cause for denial, suspension, or revocation of the license;</w:t>
      </w:r>
    </w:p>
    <w:p>
      <w:pPr>
        <w:spacing w:before="0" w:after="0" w:line="408" w:lineRule="exact"/>
        <w:ind w:left="0" w:right="0" w:firstLine="576"/>
        <w:jc w:val="left"/>
      </w:pPr>
      <w:r>
        <w:rPr/>
        <w:t xml:space="preserve">(21) To issue licenses under subsections (1) through (4) of this section that are valid for a period of up to eighteen months, if it chooses to do so, in order to transition to the use of the business licensing services program through the department of revenue; </w:t>
      </w:r>
      <w:r>
        <w:t>((</w:t>
      </w:r>
      <w:r>
        <w:rPr>
          <w:strike/>
        </w:rPr>
        <w:t xml:space="preserve">and</w:t>
      </w:r>
      <w:r>
        <w:t>))</w:t>
      </w:r>
    </w:p>
    <w:p>
      <w:pPr>
        <w:spacing w:before="0" w:after="0" w:line="408" w:lineRule="exact"/>
        <w:ind w:left="0" w:right="0" w:firstLine="576"/>
        <w:jc w:val="left"/>
      </w:pPr>
      <w:r>
        <w:rPr/>
        <w:t xml:space="preserve">(22) </w:t>
      </w:r>
      <w:r>
        <w:rPr>
          <w:u w:val="single"/>
        </w:rPr>
        <w:t xml:space="preserve">To provide to professional and collegiate sports teams and leagues an opportunity to provide comment in the adoption of any rules related to sports wagering; and</w:t>
      </w:r>
    </w:p>
    <w:p>
      <w:pPr>
        <w:spacing w:before="0" w:after="0" w:line="408" w:lineRule="exact"/>
        <w:ind w:left="0" w:right="0" w:firstLine="576"/>
        <w:jc w:val="left"/>
      </w:pPr>
      <w:r>
        <w:rPr>
          <w:u w:val="single"/>
        </w:rPr>
        <w:t xml:space="preserve">(23)</w:t>
      </w:r>
      <w:r>
        <w:rPr/>
        <w:t xml:space="preserve"> To perform all other matters and things necessary to carry out the purposes and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transmission of gambling information over the internet for any sports wagering conducted and operated under this section and section 2 of this act is authorized, provided that a wager may be placed and accepted only while the customer placing the wager is physically present on the premises of the gaming facility of the Indian tribe or tribal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240</w:t>
      </w:r>
      <w:r>
        <w:rPr/>
        <w:t xml:space="preserve"> and 2006 c 290 s 2 are each amended to read as follows:</w:t>
      </w:r>
    </w:p>
    <w:p>
      <w:pPr>
        <w:spacing w:before="0" w:after="0" w:line="408" w:lineRule="exact"/>
        <w:ind w:left="0" w:right="0" w:firstLine="576"/>
        <w:jc w:val="left"/>
      </w:pPr>
      <w:r>
        <w:rPr/>
        <w:t xml:space="preserve">Whoever knowingly transmits or receives gambling information by telephone, telegraph, radio, semaphore, the internet, a telecommunications transmission system, or similar means, or knowingly installs or maintains equipment for the transmission or receipt of gambling information shall be guilty of a class C felony subject to the penalty set forth in RCW 9A.20.021. However, this section shall not apply to such information transmitted or received or equipment installed or maintained relating to activities authorized by this chapter </w:t>
      </w:r>
      <w:r>
        <w:rPr>
          <w:u w:val="single"/>
        </w:rPr>
        <w:t xml:space="preserve">including, but not limited to, sports wagering authorized under sections 2 and 4 of this act,</w:t>
      </w:r>
      <w:r>
        <w:rPr/>
        <w:t xml:space="preserve"> or to any act or acts in furtherance thereof when conducted in compliance with the provisions of this chapter and in accordance with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For purposes of this chapter, "sports wagering" means the business of accepting wagers on any of the following sporting events, athletic events, or competitions by any system or method of wagering:</w:t>
      </w:r>
    </w:p>
    <w:p>
      <w:pPr>
        <w:spacing w:before="0" w:after="0" w:line="408" w:lineRule="exact"/>
        <w:ind w:left="0" w:right="0" w:firstLine="576"/>
        <w:jc w:val="left"/>
      </w:pPr>
      <w:r>
        <w:rPr/>
        <w:t xml:space="preserve">(i) A professional sport or athletic event;</w:t>
      </w:r>
    </w:p>
    <w:p>
      <w:pPr>
        <w:spacing w:before="0" w:after="0" w:line="408" w:lineRule="exact"/>
        <w:ind w:left="0" w:right="0" w:firstLine="576"/>
        <w:jc w:val="left"/>
      </w:pPr>
      <w:r>
        <w:rPr/>
        <w:t xml:space="preserve">(ii) A collegiate sport or athletic event;</w:t>
      </w:r>
    </w:p>
    <w:p>
      <w:pPr>
        <w:spacing w:before="0" w:after="0" w:line="408" w:lineRule="exact"/>
        <w:ind w:left="0" w:right="0" w:firstLine="576"/>
        <w:jc w:val="left"/>
      </w:pPr>
      <w:r>
        <w:rPr/>
        <w:t xml:space="preserve">(iii) An Olympic or international sports competition or event;</w:t>
      </w:r>
    </w:p>
    <w:p>
      <w:pPr>
        <w:spacing w:before="0" w:after="0" w:line="408" w:lineRule="exact"/>
        <w:ind w:left="0" w:right="0" w:firstLine="576"/>
        <w:jc w:val="left"/>
      </w:pPr>
      <w:r>
        <w:rPr/>
        <w:t xml:space="preserve">(iv) An electronic sports or esports competition or event;</w:t>
      </w:r>
    </w:p>
    <w:p>
      <w:pPr>
        <w:spacing w:before="0" w:after="0" w:line="408" w:lineRule="exact"/>
        <w:ind w:left="0" w:right="0" w:firstLine="576"/>
        <w:jc w:val="left"/>
      </w:pPr>
      <w:r>
        <w:rPr/>
        <w:t xml:space="preserve">(v) A combination of sporting events, athletic events, or competitions listed in (a)(i) through (iv) of this subsection (1); or</w:t>
      </w:r>
    </w:p>
    <w:p>
      <w:pPr>
        <w:spacing w:before="0" w:after="0" w:line="408" w:lineRule="exact"/>
        <w:ind w:left="0" w:right="0" w:firstLine="576"/>
        <w:jc w:val="left"/>
      </w:pPr>
      <w:r>
        <w:rPr/>
        <w:t xml:space="preserve">(vi) A portion of any sporting event, athletic event, or competition listed in (a)(i) through (iv) of this subsection (1).</w:t>
      </w:r>
    </w:p>
    <w:p>
      <w:pPr>
        <w:spacing w:before="0" w:after="0" w:line="408" w:lineRule="exact"/>
        <w:ind w:left="0" w:right="0" w:firstLine="576"/>
        <w:jc w:val="left"/>
      </w:pPr>
      <w:r>
        <w:rPr/>
        <w:t xml:space="preserve">(b) Sports wagering does not include the business of accepting wagers on horse racing authorized pursuant to chapter 67.16 RCW.</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"Collegiate sport or athletic event" means a sport or athletic event offered or sponsored by, or played in connection with, a public or private institution that offers education services beyond the secondary level, other than such an institution that is located within the state of Washington.</w:t>
      </w:r>
    </w:p>
    <w:p>
      <w:pPr>
        <w:spacing w:before="0" w:after="0" w:line="408" w:lineRule="exact"/>
        <w:ind w:left="0" w:right="0" w:firstLine="576"/>
        <w:jc w:val="left"/>
      </w:pPr>
      <w:r>
        <w:rPr/>
        <w:t xml:space="preserve">(b) "Electronic or esports event" means a live event or tournament attended or watched by members of the public where games or matches are contested in real time by players and teams and players or teams can win a prize based on their performance in the live event or tournament.</w:t>
      </w:r>
    </w:p>
    <w:p>
      <w:pPr>
        <w:spacing w:before="0" w:after="0" w:line="408" w:lineRule="exact"/>
        <w:ind w:left="0" w:right="0" w:firstLine="576"/>
        <w:jc w:val="left"/>
      </w:pPr>
      <w:r>
        <w:rPr/>
        <w:t xml:space="preserve">(c) "Professional sport or athletic event" means an event that is not a collegiate sport or athletic event at which two or more persons participate in sports or athletic events and receive compensation in excess of actual expenses for their participation in the event.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090</w:t>
      </w:r>
      <w:r>
        <w:rPr/>
        <w:t xml:space="preserve"> and 1987 c 505 s 3 are each amended to read as follows:</w:t>
      </w:r>
    </w:p>
    <w:p>
      <w:pPr>
        <w:spacing w:before="0" w:after="0" w:line="408" w:lineRule="exact"/>
        <w:ind w:left="0" w:right="0" w:firstLine="576"/>
        <w:jc w:val="left"/>
      </w:pPr>
      <w:r>
        <w:rPr>
          <w:u w:val="single"/>
        </w:rPr>
        <w:t xml:space="preserve">(1)</w:t>
      </w:r>
      <w:r>
        <w:rPr/>
        <w:t xml:space="preserve"> Subject to RCW 40.07.040, the commission shall, from time to time, make reports to the governor and the legislature covering such matters in connection with this chapter as the governor and the legislature may require. These reports shall be public documents and contain such general information and remarks as the commission deems pertinent thereto and any information requested by either the governor or members of the legislature: PROVIDED, That the commission appointed pursuant to RCW 9.46.040 may conduct a thorough study of the types of gambling activity permitted and the types of gambling activity prohibited by this chapter and may make recommendations to the legislature as to: </w:t>
      </w:r>
      <w:r>
        <w:t>((</w:t>
      </w:r>
      <w:r>
        <w:rPr>
          <w:strike/>
        </w:rPr>
        <w:t xml:space="preserve">(1)</w:t>
      </w:r>
      <w:r>
        <w:t>))</w:t>
      </w:r>
      <w:r>
        <w:rPr/>
        <w:t xml:space="preserve"> </w:t>
      </w:r>
      <w:r>
        <w:rPr>
          <w:u w:val="single"/>
        </w:rPr>
        <w:t xml:space="preserve">(a)</w:t>
      </w:r>
      <w:r>
        <w:rPr/>
        <w:t xml:space="preserve"> Gambling activity that ought to be permitted; </w:t>
      </w:r>
      <w:r>
        <w:t>((</w:t>
      </w:r>
      <w:r>
        <w:rPr>
          <w:strike/>
        </w:rPr>
        <w:t xml:space="preserve">(2)</w:t>
      </w:r>
      <w:r>
        <w:t>))</w:t>
      </w:r>
      <w:r>
        <w:rPr/>
        <w:t xml:space="preserve"> </w:t>
      </w:r>
      <w:r>
        <w:rPr>
          <w:u w:val="single"/>
        </w:rPr>
        <w:t xml:space="preserve">(b)</w:t>
      </w:r>
      <w:r>
        <w:rPr/>
        <w:t xml:space="preserve"> gambling activity that ought to be prohibited; </w:t>
      </w:r>
      <w:r>
        <w:t>((</w:t>
      </w:r>
      <w:r>
        <w:rPr>
          <w:strike/>
        </w:rPr>
        <w:t xml:space="preserve">(3)</w:t>
      </w:r>
      <w:r>
        <w:t>))</w:t>
      </w:r>
      <w:r>
        <w:rPr/>
        <w:t xml:space="preserve"> </w:t>
      </w:r>
      <w:r>
        <w:rPr>
          <w:u w:val="single"/>
        </w:rPr>
        <w:t xml:space="preserve">(c)</w:t>
      </w:r>
      <w:r>
        <w:rPr/>
        <w:t xml:space="preserve"> the types of licenses and permits that ought to be required; </w:t>
      </w:r>
      <w:r>
        <w:t>((</w:t>
      </w:r>
      <w:r>
        <w:rPr>
          <w:strike/>
        </w:rPr>
        <w:t xml:space="preserve">(4)</w:t>
      </w:r>
      <w:r>
        <w:t>))</w:t>
      </w:r>
      <w:r>
        <w:rPr/>
        <w:t xml:space="preserve"> </w:t>
      </w:r>
      <w:r>
        <w:rPr>
          <w:u w:val="single"/>
        </w:rPr>
        <w:t xml:space="preserve">(d)</w:t>
      </w:r>
      <w:r>
        <w:rPr/>
        <w:t xml:space="preserve"> the type and amount of tax that ought to be applied to each type of permitted gambling activity; </w:t>
      </w:r>
      <w:r>
        <w:t>((</w:t>
      </w:r>
      <w:r>
        <w:rPr>
          <w:strike/>
        </w:rPr>
        <w:t xml:space="preserve">(5)</w:t>
      </w:r>
      <w:r>
        <w:t>))</w:t>
      </w:r>
      <w:r>
        <w:rPr/>
        <w:t xml:space="preserve"> </w:t>
      </w:r>
      <w:r>
        <w:rPr>
          <w:u w:val="single"/>
        </w:rPr>
        <w:t xml:space="preserve">(e)</w:t>
      </w:r>
      <w:r>
        <w:rPr/>
        <w:t xml:space="preserve"> any changes which may be made to the law of this state which further the purposes and policies set forth in RCW 9.46.010 as now law or hereafter amended; and </w:t>
      </w:r>
      <w:r>
        <w:t>((</w:t>
      </w:r>
      <w:r>
        <w:rPr>
          <w:strike/>
        </w:rPr>
        <w:t xml:space="preserve">(6)</w:t>
      </w:r>
      <w:r>
        <w:t>))</w:t>
      </w:r>
      <w:r>
        <w:rPr/>
        <w:t xml:space="preserve"> </w:t>
      </w:r>
      <w:r>
        <w:rPr>
          <w:u w:val="single"/>
        </w:rPr>
        <w:t xml:space="preserve">(f)</w:t>
      </w:r>
      <w:r>
        <w:rPr/>
        <w:t xml:space="preserve"> any other matter that the commission may deem appropriate.</w:t>
      </w:r>
    </w:p>
    <w:p>
      <w:pPr>
        <w:spacing w:before="0" w:after="0" w:line="408" w:lineRule="exact"/>
        <w:ind w:left="0" w:right="0" w:firstLine="576"/>
        <w:jc w:val="left"/>
      </w:pPr>
      <w:r>
        <w:rPr>
          <w:u w:val="single"/>
        </w:rPr>
        <w:t xml:space="preserve">(2) In addition to the reports under subsection (1) of this section, the commission must provide an initial report by December 1, 2021, and a final report by December 1, 2022, to the governor and the appropriate committees of the legislature. The reports must include, but are not limited to, the following:</w:t>
      </w:r>
    </w:p>
    <w:p>
      <w:pPr>
        <w:spacing w:before="0" w:after="0" w:line="408" w:lineRule="exact"/>
        <w:ind w:left="0" w:right="0" w:firstLine="576"/>
        <w:jc w:val="left"/>
      </w:pPr>
      <w:r>
        <w:rPr>
          <w:u w:val="single"/>
        </w:rPr>
        <w:t xml:space="preserve">(a) The state of the gambling industry both within the state and nationwide;</w:t>
      </w:r>
    </w:p>
    <w:p>
      <w:pPr>
        <w:spacing w:before="0" w:after="0" w:line="408" w:lineRule="exact"/>
        <w:ind w:left="0" w:right="0" w:firstLine="576"/>
        <w:jc w:val="left"/>
      </w:pPr>
      <w:r>
        <w:rPr>
          <w:u w:val="single"/>
        </w:rPr>
        <w:t xml:space="preserve">(b) Recommendations, if any, to the legislature concerning laws that the commission determines require immediate amendment to prevent abuses and violations of this act, including this chapter and chapters 67.04 and 67.24 RCW, or any other state criminal law that may be affected by sports wagering; and</w:t>
      </w:r>
    </w:p>
    <w:p>
      <w:pPr>
        <w:spacing w:before="0" w:after="0" w:line="408" w:lineRule="exact"/>
        <w:ind w:left="0" w:right="0" w:firstLine="576"/>
        <w:jc w:val="left"/>
      </w:pPr>
      <w:r>
        <w:rPr>
          <w:u w:val="single"/>
        </w:rPr>
        <w:t xml:space="preserve">(c) The value and cost of establishing a sports integrity unit to prevent and detect competition manipulation through education and enforcement of the criminal law provisions of this chapter and chapters 67.04 and 67.24 RCW, or any other state criminal law that may be needed to protect the integrity of sporting events and contests within the state, including whether other states have instituted similar units.</w:t>
      </w:r>
    </w:p>
    <w:p>
      <w:pPr>
        <w:spacing w:before="0" w:after="0" w:line="408" w:lineRule="exact"/>
        <w:ind w:left="0" w:right="0" w:firstLine="576"/>
        <w:jc w:val="left"/>
      </w:pPr>
      <w:r>
        <w:rPr/>
        <w:t xml:space="preserve"> </w:t>
      </w:r>
      <w:r>
        <w:rPr>
          <w:u w:val="single"/>
        </w:rPr>
        <w:t xml:space="preserve">(3)</w:t>
      </w:r>
      <w:r>
        <w:rPr/>
        <w:t xml:space="preserve"> Members of the commission and its staff may contact the legislature, or any of its members, at any time, to advise it of recommendations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c34f971a1ca4c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5045c3630b4e6e" /><Relationship Type="http://schemas.openxmlformats.org/officeDocument/2006/relationships/footer" Target="/word/footer1.xml" Id="Rac34f971a1ca4cca" /></Relationships>
</file>