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93c4a95814586" /></Relationships>
</file>

<file path=word/document.xml><?xml version="1.0" encoding="utf-8"?>
<w:document xmlns:w="http://schemas.openxmlformats.org/wordprocessingml/2006/main">
  <w:body>
    <w:p>
      <w:r>
        <w:t>S-5293.1</w:t>
      </w:r>
    </w:p>
    <w:p>
      <w:pPr>
        <w:jc w:val="center"/>
      </w:pPr>
      <w:r>
        <w:t>_______________________________________________</w:t>
      </w:r>
    </w:p>
    <w:p/>
    <w:p>
      <w:pPr>
        <w:jc w:val="center"/>
      </w:pPr>
      <w:r>
        <w:rPr>
          <w:b/>
        </w:rPr>
        <w:t>SENATE BILL 6346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McCoy, Saldaña, Darneille, Hunt, Lovelett, Wilson, C., and Zeiger</w:t>
      </w:r>
    </w:p>
    <w:p/>
    <w:p>
      <w:r>
        <w:rPr>
          <w:t xml:space="preserve">Read first time 01/15/20.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tribal representation on the emergency management council; and amending RCW 38.52.040.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2019 c 333 s 9 are each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eighteen members who shall be appointed by the adjutant general </w:t>
      </w:r>
      <w:r>
        <w:rPr>
          <w:u w:val="single"/>
        </w:rPr>
        <w:t xml:space="preserve">and two members appointed by the tribal advisory committee in subsection (6) of this section</w:t>
      </w:r>
      <w:r>
        <w:rPr/>
        <w:t xml:space="preserve">. The membership of the council shall include, but not be limited to, representatives of city </w:t>
      </w:r>
      <w:r>
        <w:t>((</w:t>
      </w:r>
      <w:r>
        <w:rPr>
          <w:strike/>
        </w:rPr>
        <w:t xml:space="preserve">and</w:t>
      </w:r>
      <w:r>
        <w:t>))</w:t>
      </w:r>
      <w:r>
        <w:rPr>
          <w:u w:val="single"/>
        </w:rPr>
        <w:t xml:space="preserve">,</w:t>
      </w:r>
      <w:r>
        <w:rPr/>
        <w:t xml:space="preserve"> county</w:t>
      </w:r>
      <w:r>
        <w:rPr>
          <w:u w:val="single"/>
        </w:rPr>
        <w:t xml:space="preserve">, and tribal</w:t>
      </w:r>
      <w:r>
        <w:rPr/>
        <w:t xml:space="preserve">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0" w:after="0" w:line="408" w:lineRule="exact"/>
        <w:ind w:left="0" w:right="0" w:firstLine="576"/>
        <w:jc w:val="left"/>
      </w:pPr>
      <w:r>
        <w:rPr>
          <w:u w:val="single"/>
        </w:rPr>
        <w:t xml:space="preserve">(6) The tribal advisory committee is created and is a subcommittee of the emergency management council. The tribal advisory committee consists of up to twenty-nine members from each of the tribes in the state that choose to appoint a representative to the committee. Meetings of the tribal advisory committee must be held at least annually. The tribal advisory committee will serve to:</w:t>
      </w:r>
    </w:p>
    <w:p>
      <w:pPr>
        <w:spacing w:before="0" w:after="0" w:line="408" w:lineRule="exact"/>
        <w:ind w:left="0" w:right="0" w:firstLine="576"/>
        <w:jc w:val="left"/>
      </w:pPr>
      <w:r>
        <w:rPr>
          <w:u w:val="single"/>
        </w:rPr>
        <w:t xml:space="preserve">(a) Select and appoint two members to serve on the emergency management council. One member shall be a tribal representative from an eastern tribe in Washington and one member shall be a tribal representative from a western tribe in Washington;</w:t>
      </w:r>
    </w:p>
    <w:p>
      <w:pPr>
        <w:spacing w:before="0" w:after="0" w:line="408" w:lineRule="exact"/>
        <w:ind w:left="0" w:right="0" w:firstLine="576"/>
        <w:jc w:val="left"/>
      </w:pPr>
      <w:r>
        <w:rPr>
          <w:u w:val="single"/>
        </w:rPr>
        <w:t xml:space="preserve">(b) Provide tribal technical expertise to the emergency management council; and</w:t>
      </w:r>
    </w:p>
    <w:p>
      <w:pPr>
        <w:spacing w:before="0" w:after="0" w:line="408" w:lineRule="exact"/>
        <w:ind w:left="0" w:right="0" w:firstLine="576"/>
        <w:jc w:val="left"/>
      </w:pPr>
      <w:r>
        <w:rPr>
          <w:u w:val="single"/>
        </w:rPr>
        <w:t xml:space="preserve">(c) Provide important information to the twenty-nine tribes on policies or actions by the emergency management council that may impact any one or more of the twenty-nine tribes.</w:t>
      </w:r>
    </w:p>
    <w:p/>
    <w:p>
      <w:pPr>
        <w:jc w:val="center"/>
      </w:pPr>
      <w:r>
        <w:rPr>
          <w:b/>
        </w:rPr>
        <w:t>--- END ---</w:t>
      </w:r>
    </w:p>
    <w:sectPr>
      <w:pgNumType w:start="1"/>
      <w:footerReference xmlns:r="http://schemas.openxmlformats.org/officeDocument/2006/relationships" r:id="R82f7c03eb0524c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7f898cf60404b" /><Relationship Type="http://schemas.openxmlformats.org/officeDocument/2006/relationships/footer" Target="/word/footer1.xml" Id="R82f7c03eb0524c79" /></Relationships>
</file>