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f0cc8f725440e8" /></Relationships>
</file>

<file path=word/document.xml><?xml version="1.0" encoding="utf-8"?>
<w:document xmlns:w="http://schemas.openxmlformats.org/wordprocessingml/2006/main">
  <w:body>
    <w:p>
      <w:r>
        <w:t>S-5364.1</w:t>
      </w:r>
    </w:p>
    <w:p>
      <w:pPr>
        <w:jc w:val="center"/>
      </w:pPr>
      <w:r>
        <w:t>_______________________________________________</w:t>
      </w:r>
    </w:p>
    <w:p/>
    <w:p>
      <w:pPr>
        <w:jc w:val="center"/>
      </w:pPr>
      <w:r>
        <w:rPr>
          <w:b/>
        </w:rPr>
        <w:t>SENATE BILL 6328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Warnick, Hawkins, Kuderer, Zeiger, Fortunato, and Wilson, C.</w:t>
      </w:r>
    </w:p>
    <w:p/>
    <w:p>
      <w:r>
        <w:rPr>
          <w:t xml:space="preserve">Read first time 01/15/20.  </w:t>
        </w:rPr>
      </w:r>
      <w:r>
        <w:rPr>
          <w:t xml:space="preserve">Referred to Committee on Housing Stability &amp; Affordability.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local infrastructure investment program to support the development of affordable housing, workforce housing, and revitalization efforts;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units that are rented or owned by a person or household whose monthly household costs, including utilities other than telephone, do not exceed the monthly income threshold defined through the ordinance process provided in section 3 of this act.</w:t>
      </w:r>
    </w:p>
    <w:p>
      <w:pPr>
        <w:spacing w:before="0" w:after="0" w:line="408" w:lineRule="exact"/>
        <w:ind w:left="0" w:right="0" w:firstLine="576"/>
        <w:jc w:val="left"/>
      </w:pPr>
      <w:r>
        <w:rPr/>
        <w:t xml:space="preserve">(2) "Department" means the department of revenue.</w:t>
      </w:r>
    </w:p>
    <w:p>
      <w:pPr>
        <w:spacing w:before="0" w:after="0" w:line="408" w:lineRule="exact"/>
        <w:ind w:left="0" w:right="0" w:firstLine="576"/>
        <w:jc w:val="left"/>
      </w:pPr>
      <w:r>
        <w:rPr/>
        <w:t xml:space="preserve">(3) "Eligible project" means an affordable housing project, a workforce housing project, or revitalization effort within a revitalization district. The eligible project may be housing, mixed-use, industrial, commercial, or a combination of multiple development types.</w:t>
      </w:r>
    </w:p>
    <w:p>
      <w:pPr>
        <w:spacing w:before="0" w:after="0" w:line="408" w:lineRule="exact"/>
        <w:ind w:left="0" w:right="0" w:firstLine="576"/>
        <w:jc w:val="left"/>
      </w:pPr>
      <w:r>
        <w:rPr/>
        <w:t xml:space="preserve">(4) "Local infrastructure" has the same meaning as provided for "public improvements" in RCW 39.104.020.</w:t>
      </w:r>
    </w:p>
    <w:p>
      <w:pPr>
        <w:spacing w:before="0" w:after="0" w:line="408" w:lineRule="exact"/>
        <w:ind w:left="0" w:right="0" w:firstLine="576"/>
        <w:jc w:val="left"/>
      </w:pPr>
      <w:r>
        <w:rPr/>
        <w:t xml:space="preserve">(5) "Participating local jurisdiction" means a city or county that establishes a local infrastructure investment program.</w:t>
      </w:r>
    </w:p>
    <w:p>
      <w:pPr>
        <w:spacing w:before="0" w:after="0" w:line="408" w:lineRule="exact"/>
        <w:ind w:left="0" w:right="0" w:firstLine="576"/>
        <w:jc w:val="left"/>
      </w:pPr>
      <w:r>
        <w:rPr/>
        <w:t xml:space="preserve">(6) "Revitalization effort" means a project that promotes the continued economic growth of a participating local jurisdiction, as defined through the ordinance process provided in section 3 of this act.</w:t>
      </w:r>
    </w:p>
    <w:p>
      <w:pPr>
        <w:spacing w:before="0" w:after="0" w:line="408" w:lineRule="exact"/>
        <w:ind w:left="0" w:right="0" w:firstLine="576"/>
        <w:jc w:val="left"/>
      </w:pPr>
      <w:r>
        <w:rPr/>
        <w:t xml:space="preserve">(7) "Workforce housing" means residential housing units that are rented or owned by a person or household who meets the requirements defined through the ordinance process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participating local jurisdiction that builds approved local infrastructure to support the development of affordable housing or workforce housing or to support revitalization efforts within a revitalization district may receive a remittance that is the equivalent of a 4.37 percent sales or use tax on the construction of such housing developed under this program.</w:t>
      </w:r>
    </w:p>
    <w:p>
      <w:pPr>
        <w:spacing w:before="0" w:after="0" w:line="408" w:lineRule="exact"/>
        <w:ind w:left="0" w:right="0" w:firstLine="576"/>
        <w:jc w:val="left"/>
      </w:pPr>
      <w:r>
        <w:rPr/>
        <w:t xml:space="preserve">(2) The remittance may be claimed once per project. The remittance received by the participating local jurisdiction under this section must be credited against the sales and use tax due to the state under chapters 82.08 and 82.12 RCW on the same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commence a local infrastructure investment program, a participating local jurisdiction must adopt an ordinance establishing the following parameters for their program:</w:t>
      </w:r>
    </w:p>
    <w:p>
      <w:pPr>
        <w:spacing w:before="0" w:after="0" w:line="408" w:lineRule="exact"/>
        <w:ind w:left="0" w:right="0" w:firstLine="576"/>
        <w:jc w:val="left"/>
      </w:pPr>
      <w:r>
        <w:rPr/>
        <w:t xml:space="preserve">(a) The local income threshold used to define affordable housing;</w:t>
      </w:r>
    </w:p>
    <w:p>
      <w:pPr>
        <w:spacing w:before="0" w:after="0" w:line="408" w:lineRule="exact"/>
        <w:ind w:left="0" w:right="0" w:firstLine="576"/>
        <w:jc w:val="left"/>
      </w:pPr>
      <w:r>
        <w:rPr/>
        <w:t xml:space="preserve">(b) The local requirements used to define workforce housing;</w:t>
      </w:r>
    </w:p>
    <w:p>
      <w:pPr>
        <w:spacing w:before="0" w:after="0" w:line="408" w:lineRule="exact"/>
        <w:ind w:left="0" w:right="0" w:firstLine="576"/>
        <w:jc w:val="left"/>
      </w:pPr>
      <w:r>
        <w:rPr/>
        <w:t xml:space="preserve">(c) The local definition of revitalization effort; and</w:t>
      </w:r>
    </w:p>
    <w:p>
      <w:pPr>
        <w:spacing w:before="0" w:after="0" w:line="408" w:lineRule="exact"/>
        <w:ind w:left="0" w:right="0" w:firstLine="576"/>
        <w:jc w:val="left"/>
      </w:pPr>
      <w:r>
        <w:rPr/>
        <w:t xml:space="preserve">(d) The geographic boundaries of the revitalization district.</w:t>
      </w:r>
    </w:p>
    <w:p>
      <w:pPr>
        <w:spacing w:before="0" w:after="0" w:line="408" w:lineRule="exact"/>
        <w:ind w:left="0" w:right="0" w:firstLine="576"/>
        <w:jc w:val="left"/>
      </w:pPr>
      <w:r>
        <w:rPr/>
        <w:t xml:space="preserve">(2) The participating local jurisdiction must hold a public hearing on the proposed local infrastructure investment program before passage of the ordinance establishing the program. The public hearing must be attended by at least a majority of the whole governing body. The public hearing is subject to the notice requirements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adopting the ordinance creating the local infrastructure investment program, the participating local jurisdiction must provide public notice.</w:t>
      </w:r>
    </w:p>
    <w:p>
      <w:pPr>
        <w:spacing w:before="0" w:after="0" w:line="408" w:lineRule="exact"/>
        <w:ind w:left="0" w:right="0" w:firstLine="576"/>
        <w:jc w:val="left"/>
      </w:pPr>
      <w:r>
        <w:rPr/>
        <w:t xml:space="preserve">(2) Notice of the public hearing must be published in a legal newspaper of general circulation within the participating local jurisdiction at least ten days before the public hearing and posted in at least six conspicuous public places located in the participating local jurisdiction.</w:t>
      </w:r>
    </w:p>
    <w:p>
      <w:pPr>
        <w:spacing w:before="0" w:after="0" w:line="408" w:lineRule="exact"/>
        <w:ind w:left="0" w:right="0" w:firstLine="576"/>
        <w:jc w:val="left"/>
      </w:pPr>
      <w:r>
        <w:rPr/>
        <w:t xml:space="preserve">(3) Notice must also be sent by United States mail to the property owners within the participating local jurisdiction at least thirty days prior to the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city or county must notify the department that a local infrastructure investment program has been established, in a form prescribed by the department.</w:t>
      </w:r>
    </w:p>
    <w:p>
      <w:pPr>
        <w:spacing w:before="0" w:after="0" w:line="408" w:lineRule="exact"/>
        <w:ind w:left="0" w:right="0" w:firstLine="576"/>
        <w:jc w:val="left"/>
      </w:pPr>
      <w:r>
        <w:rPr/>
        <w:t xml:space="preserve">(2) To collect the sales and use tax remittance, the participating local jurisdiction must apply to the department in a form and manner prescribed by the department and provide the following information about the eligible project:</w:t>
      </w:r>
    </w:p>
    <w:p>
      <w:pPr>
        <w:spacing w:before="0" w:after="0" w:line="408" w:lineRule="exact"/>
        <w:ind w:left="0" w:right="0" w:firstLine="576"/>
        <w:jc w:val="left"/>
      </w:pPr>
      <w:r>
        <w:rPr/>
        <w:t xml:space="preserve">(a) The total amount of construction costs for the eligible project;</w:t>
      </w:r>
    </w:p>
    <w:p>
      <w:pPr>
        <w:spacing w:before="0" w:after="0" w:line="408" w:lineRule="exact"/>
        <w:ind w:left="0" w:right="0" w:firstLine="576"/>
        <w:jc w:val="left"/>
      </w:pPr>
      <w:r>
        <w:rPr/>
        <w:t xml:space="preserve">(b) The total amount of sales and use tax paid on the eligible project; and</w:t>
      </w:r>
    </w:p>
    <w:p>
      <w:pPr>
        <w:spacing w:before="0" w:after="0" w:line="408" w:lineRule="exact"/>
        <w:ind w:left="0" w:right="0" w:firstLine="576"/>
        <w:jc w:val="left"/>
      </w:pPr>
      <w:r>
        <w:rPr/>
        <w:t xml:space="preserve">(c) Any other information required by the department to determine the amount of remittance due to the local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93485f28c1584d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9686febccc4203" /><Relationship Type="http://schemas.openxmlformats.org/officeDocument/2006/relationships/footer" Target="/word/footer1.xml" Id="R93485f28c1584da2" /></Relationships>
</file>