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eb4b094d74947" /></Relationships>
</file>

<file path=word/document.xml><?xml version="1.0" encoding="utf-8"?>
<w:document xmlns:w="http://schemas.openxmlformats.org/wordprocessingml/2006/main">
  <w:body>
    <w:p>
      <w:r>
        <w:t>S-5826.1</w:t>
      </w:r>
    </w:p>
    <w:p>
      <w:pPr>
        <w:jc w:val="center"/>
      </w:pPr>
      <w:r>
        <w:t>_______________________________________________</w:t>
      </w:r>
    </w:p>
    <w:p/>
    <w:p>
      <w:pPr>
        <w:jc w:val="center"/>
      </w:pPr>
      <w:r>
        <w:rPr>
          <w:b/>
        </w:rPr>
        <w:t>SUBSTITUTE SENATE BILL 6324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Local Government (originally sponsored by Senators Takko and Carlyle)</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purpose district financial reporting; amending RCW 43.09.230, 36.96.010, 36.96.030, and 36.96.070; adding a new section to chapter 36.96 RCW; and adding a new section to chapter 84.55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230</w:t>
      </w:r>
      <w:r>
        <w:rPr/>
        <w:t xml:space="preserve"> and 1995 c 301 s 12 are each amended to read as follows:</w:t>
      </w:r>
    </w:p>
    <w:p>
      <w:pPr>
        <w:spacing w:before="0" w:after="0" w:line="408" w:lineRule="exact"/>
        <w:ind w:left="0" w:right="0" w:firstLine="576"/>
        <w:jc w:val="left"/>
      </w:pPr>
      <w:r>
        <w:rPr>
          <w:u w:val="single"/>
        </w:rPr>
        <w:t xml:space="preserve">(1) As used in this section, "special purpose district" means every municipal and quasi-municipal corporation other than counties, cities, and towns. Such special purpose districts include, but are not limited to, water-sewer districts, fire protection districts, port districts, public utility districts, special districts as defined in RCW 85.38.010, lake and beach management districts, conservation districts, and irrigation districts.</w:t>
      </w:r>
    </w:p>
    <w:p>
      <w:pPr>
        <w:spacing w:before="0" w:after="0" w:line="408" w:lineRule="exact"/>
        <w:ind w:left="0" w:right="0" w:firstLine="576"/>
        <w:jc w:val="left"/>
      </w:pPr>
      <w:r>
        <w:rPr>
          <w:u w:val="single"/>
        </w:rPr>
        <w:t xml:space="preserve">(2)</w:t>
      </w:r>
      <w:r>
        <w:rPr/>
        <w:t xml:space="preserve"> The state auditor shall require from every local government financial reports covering the full period of each fiscal year, in accordance with the forms and methods prescribed by the state auditor, which shall be uniform for all accounts of the same class.</w:t>
      </w:r>
    </w:p>
    <w:p>
      <w:pPr>
        <w:spacing w:before="0" w:after="0" w:line="408" w:lineRule="exact"/>
        <w:ind w:left="0" w:right="0" w:firstLine="576"/>
        <w:jc w:val="left"/>
      </w:pPr>
      <w:r>
        <w:rPr/>
        <w:t xml:space="preserve">Such reports shall be prepared, certified, and filed with the state auditor within one hundred fifty days after the close of each fiscal year.</w:t>
      </w:r>
    </w:p>
    <w:p>
      <w:pPr>
        <w:spacing w:before="0" w:after="0" w:line="408" w:lineRule="exact"/>
        <w:ind w:left="0" w:right="0" w:firstLine="576"/>
        <w:jc w:val="left"/>
      </w:pPr>
      <w:r>
        <w:rPr/>
        <w:t xml:space="preserve">The reports shall contain accurate statements, in summarized form, of all collections made, or receipts received, by the officers from all sources; all accounts due the public treasury, but not collected; and all expenditures for every purpose, and by what authority authorized; and also: </w:t>
      </w:r>
      <w:r>
        <w:t>((</w:t>
      </w:r>
      <w:r>
        <w:rPr>
          <w:strike/>
        </w:rPr>
        <w:t xml:space="preserve">(1)</w:t>
      </w:r>
      <w:r>
        <w:t>))</w:t>
      </w:r>
      <w:r>
        <w:rPr/>
        <w:t xml:space="preserve"> </w:t>
      </w:r>
      <w:r>
        <w:rPr>
          <w:u w:val="single"/>
        </w:rPr>
        <w:t xml:space="preserve">(a)</w:t>
      </w:r>
      <w:r>
        <w:rPr/>
        <w:t xml:space="preserve"> A statement of all costs of ownership and operation, and of all income, of each and every public service industry owned and operated by a local government; </w:t>
      </w:r>
      <w:r>
        <w:t>((</w:t>
      </w:r>
      <w:r>
        <w:rPr>
          <w:strike/>
        </w:rPr>
        <w:t xml:space="preserve">(2)</w:t>
      </w:r>
      <w:r>
        <w:t>))</w:t>
      </w:r>
      <w:r>
        <w:rPr/>
        <w:t xml:space="preserve"> </w:t>
      </w:r>
      <w:r>
        <w:rPr>
          <w:u w:val="single"/>
        </w:rPr>
        <w:t xml:space="preserve">(b)</w:t>
      </w:r>
      <w:r>
        <w:rPr/>
        <w:t xml:space="preserve"> a statement of the entire public debt of every local government, to which power has been delegated by the state to create a public debt, showing the purpose for which each item of the debt was created, and the provisions made for the payment thereof; </w:t>
      </w:r>
      <w:r>
        <w:t>((</w:t>
      </w:r>
      <w:r>
        <w:rPr>
          <w:strike/>
        </w:rPr>
        <w:t xml:space="preserve">(3)</w:t>
      </w:r>
      <w:r>
        <w:t>))</w:t>
      </w:r>
      <w:r>
        <w:rPr/>
        <w:t xml:space="preserve"> </w:t>
      </w:r>
      <w:r>
        <w:rPr>
          <w:u w:val="single"/>
        </w:rPr>
        <w:t xml:space="preserve">(c)</w:t>
      </w:r>
      <w:r>
        <w:rPr/>
        <w:t xml:space="preserve"> a classified statement of all receipts and expenditures by any public institution; and </w:t>
      </w:r>
      <w:r>
        <w:t>((</w:t>
      </w:r>
      <w:r>
        <w:rPr>
          <w:strike/>
        </w:rPr>
        <w:t xml:space="preserve">(4)</w:t>
      </w:r>
      <w:r>
        <w:t>))</w:t>
      </w:r>
      <w:r>
        <w:rPr/>
        <w:t xml:space="preserve"> </w:t>
      </w:r>
      <w:r>
        <w:rPr>
          <w:u w:val="single"/>
        </w:rPr>
        <w:t xml:space="preserve">(d)</w:t>
      </w:r>
      <w:r>
        <w:rPr/>
        <w:t xml:space="preserve"> a statement of all expenditures for labor relations consultants, with the identification of each consultant, compensation, and the terms and conditions of each agreement or arrangement; together with such other information as may be required by the state auditor.</w:t>
      </w:r>
    </w:p>
    <w:p>
      <w:pPr>
        <w:spacing w:before="0" w:after="0" w:line="408" w:lineRule="exact"/>
        <w:ind w:left="0" w:right="0" w:firstLine="576"/>
        <w:jc w:val="left"/>
      </w:pPr>
      <w:r>
        <w:rPr/>
        <w:t xml:space="preserve">The reports shall be certified as to their correctness by the state auditor, the state auditor's deputies, or other person legally authorized to make such certification.</w:t>
      </w:r>
    </w:p>
    <w:p>
      <w:pPr>
        <w:spacing w:before="0" w:after="0" w:line="408" w:lineRule="exact"/>
        <w:ind w:left="0" w:right="0" w:firstLine="576"/>
        <w:jc w:val="left"/>
      </w:pPr>
      <w:r>
        <w:rPr/>
        <w:t xml:space="preserve">Their substance shall be published in an annual volume of comparative statistics at the expense of the state as a public document.</w:t>
      </w:r>
    </w:p>
    <w:p>
      <w:pPr>
        <w:spacing w:before="0" w:after="0" w:line="408" w:lineRule="exact"/>
        <w:ind w:left="0" w:right="0" w:firstLine="576"/>
        <w:jc w:val="left"/>
      </w:pPr>
      <w:r>
        <w:rPr>
          <w:u w:val="single"/>
        </w:rPr>
        <w:t xml:space="preserve">(3)(a)(i) On or before December 31, 2020, and on or before December 31st of each year thereafter, the state auditor must search available records and notify the legislative authority of a county if any special purpose districts, located wholly or partially within the county, have failed to have their report certified as provided under subsection (2) of this section. If the boundaries of the special purpose district are located within more than one county, the state auditor must notify all legislative authorities of the counties within which the boundaries of the special purpose district lie.</w:t>
      </w:r>
    </w:p>
    <w:p>
      <w:pPr>
        <w:spacing w:before="0" w:after="0" w:line="408" w:lineRule="exact"/>
        <w:ind w:left="0" w:right="0" w:firstLine="576"/>
        <w:jc w:val="left"/>
      </w:pPr>
      <w:r>
        <w:rPr>
          <w:u w:val="single"/>
        </w:rPr>
        <w:t xml:space="preserve">(ii) If a county has been notified as provided in (a)(i) of this subsection (3), the special purpose district and the county auditor, acting on behalf of the special purpose district, are prohibited from issuing any warrants against the funds of the special purpose district until the district has had its report certified by the state auditor.</w:t>
      </w:r>
    </w:p>
    <w:p>
      <w:pPr>
        <w:spacing w:before="0" w:after="0" w:line="408" w:lineRule="exact"/>
        <w:ind w:left="0" w:right="0" w:firstLine="576"/>
        <w:jc w:val="left"/>
      </w:pPr>
      <w:r>
        <w:rPr>
          <w:u w:val="single"/>
        </w:rPr>
        <w:t xml:space="preserve">(b)(i) On or before December 31, 2020, and on or before December 31st of each year thereafter, the state auditor must search available records and notify the state treasurer if any special purpose districts due sales and use tax revenues have failed to have their report certified as provided under subsection (2) of this section.</w:t>
      </w:r>
    </w:p>
    <w:p>
      <w:pPr>
        <w:spacing w:before="0" w:after="0" w:line="408" w:lineRule="exact"/>
        <w:ind w:left="0" w:right="0" w:firstLine="576"/>
        <w:jc w:val="left"/>
      </w:pPr>
      <w:r>
        <w:rPr>
          <w:u w:val="single"/>
        </w:rPr>
        <w:t xml:space="preserve">(ii) If the state treasurer has been notified as provided in (b)(i) of this subsection (3), the state treasurer may not distribute any local sales and use taxes imposed by a special purpose district to the district until the district has had its report certified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010</w:t>
      </w:r>
      <w:r>
        <w:rPr/>
        <w:t xml:space="preserve"> and 1999 c 153 s 50 are each amended to read as follows: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w:t>
      </w:r>
      <w:r>
        <w:rPr/>
        <w:t xml:space="preserve"> unless the context requires otherwise:</w:t>
      </w:r>
    </w:p>
    <w:p>
      <w:pPr>
        <w:spacing w:before="0" w:after="0" w:line="408" w:lineRule="exact"/>
        <w:ind w:left="0" w:right="0" w:firstLine="576"/>
        <w:jc w:val="left"/>
      </w:pPr>
      <w:r>
        <w:rPr/>
        <w:t xml:space="preserve">(1) "Special purpose district" means every municipal and quasi-municipal corporation other than counties, cities, and towns. Such special purpose districts shall include, but are not limited to, water-sewer districts, fire protection districts, port districts, public utility districts, county park and recreation service areas, flood control zone districts, diking districts, drainage improvement districts, and solid waste collection districts, but shall not include industrial development districts created by port districts, and shall not include local improvement districts, utility local improvement districts, and road improvement districts;</w:t>
      </w:r>
    </w:p>
    <w:p>
      <w:pPr>
        <w:spacing w:before="0" w:after="0" w:line="408" w:lineRule="exact"/>
        <w:ind w:left="0" w:right="0" w:firstLine="576"/>
        <w:jc w:val="left"/>
      </w:pPr>
      <w:r>
        <w:rPr/>
        <w:t xml:space="preserve">(2) "Governing authority" means the commission, council, or other body which directs the affairs of a special purpose district;</w:t>
      </w:r>
    </w:p>
    <w:p>
      <w:pPr>
        <w:spacing w:before="0" w:after="0" w:line="408" w:lineRule="exact"/>
        <w:ind w:left="0" w:right="0" w:firstLine="576"/>
        <w:jc w:val="left"/>
      </w:pPr>
      <w:r>
        <w:rPr/>
        <w:t xml:space="preserve">(3) "Inactive" means that a special purpose district</w:t>
      </w:r>
      <w:r>
        <w:t>((</w:t>
      </w:r>
      <w:r>
        <w:rPr>
          <w:strike/>
        </w:rPr>
        <w:t xml:space="preserve">, other than a public utility district,</w:t>
      </w:r>
      <w:r>
        <w:t>))</w:t>
      </w:r>
      <w:r>
        <w:rPr/>
        <w:t xml:space="preserve"> is characterized by </w:t>
      </w:r>
      <w:r>
        <w:t>((</w:t>
      </w:r>
      <w:r>
        <w:rPr>
          <w:strike/>
        </w:rPr>
        <w:t xml:space="preserve">either</w:t>
      </w:r>
      <w:r>
        <w:t>))</w:t>
      </w:r>
      <w:r>
        <w:rPr/>
        <w:t xml:space="preserve"> </w:t>
      </w:r>
      <w:r>
        <w:rPr>
          <w:u w:val="single"/>
        </w:rPr>
        <w:t xml:space="preserve">any</w:t>
      </w:r>
      <w:r>
        <w:rPr/>
        <w:t xml:space="preserve"> of the following criteria:</w:t>
      </w:r>
    </w:p>
    <w:p>
      <w:pPr>
        <w:spacing w:before="0" w:after="0" w:line="408" w:lineRule="exact"/>
        <w:ind w:left="0" w:right="0" w:firstLine="576"/>
        <w:jc w:val="left"/>
      </w:pPr>
      <w:r>
        <w:rPr/>
        <w:t xml:space="preserve">(a) Has not carried out any of the special purposes or functions for which it was formed within the preceding consecutive five-year period; </w:t>
      </w:r>
      <w:r>
        <w:t>((</w:t>
      </w:r>
      <w:r>
        <w:rPr>
          <w:strike/>
        </w:rPr>
        <w:t xml:space="preserve">or</w:t>
      </w:r>
      <w:r>
        <w:t>))</w:t>
      </w:r>
    </w:p>
    <w:p>
      <w:pPr>
        <w:spacing w:before="0" w:after="0" w:line="408" w:lineRule="exact"/>
        <w:ind w:left="0" w:right="0" w:firstLine="576"/>
        <w:jc w:val="left"/>
      </w:pPr>
      <w:r>
        <w:rPr/>
        <w:t xml:space="preserve">(b) No election has been held for the purpose of electing a member of the governing body within the preceding consecutive seven-year period or, in those instances where members of the governing body are appointed and not elected, where no member of the governing body has been appointed within the preceding seven-year period</w:t>
      </w:r>
      <w:r>
        <w:rPr>
          <w:u w:val="single"/>
        </w:rPr>
        <w:t xml:space="preserve">; or</w:t>
      </w:r>
    </w:p>
    <w:p>
      <w:pPr>
        <w:spacing w:before="0" w:after="0" w:line="408" w:lineRule="exact"/>
        <w:ind w:left="0" w:right="0" w:firstLine="576"/>
        <w:jc w:val="left"/>
      </w:pPr>
      <w:r>
        <w:rPr>
          <w:u w:val="single"/>
        </w:rPr>
        <w:t xml:space="preserve">(c) The special purpose district has not timely filed with the state auditor the annual local government financial report required under RCW 43.09.230 in two or more years</w:t>
      </w:r>
      <w:r>
        <w:rPr/>
        <w:t xml:space="preserve">.</w:t>
      </w:r>
    </w:p>
    <w:p>
      <w:pPr>
        <w:spacing w:before="0" w:after="0" w:line="408" w:lineRule="exact"/>
        <w:ind w:left="0" w:right="0" w:firstLine="576"/>
        <w:jc w:val="left"/>
      </w:pPr>
      <w:r>
        <w:t>((</w:t>
      </w:r>
      <w:r>
        <w:rPr>
          <w:strike/>
        </w:rPr>
        <w:t xml:space="preserve">A public utility district is inactive when it is characterized by both criteria (a) and (b)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030</w:t>
      </w:r>
      <w:r>
        <w:rPr/>
        <w:t xml:space="preserve"> and 1979 ex.s. c 5 s 3 are each amended to read as follows:</w:t>
      </w:r>
    </w:p>
    <w:p>
      <w:pPr>
        <w:spacing w:before="0" w:after="0" w:line="408" w:lineRule="exact"/>
        <w:ind w:left="0" w:right="0" w:firstLine="576"/>
        <w:jc w:val="left"/>
      </w:pPr>
      <w:r>
        <w:rPr/>
        <w:t xml:space="preserve">(1) Upon receipt of notice from the county auditor as provided in RCW 36.96.020, the county legislative authority within whose boundaries all or the greatest portion of such special purpose district lies shall hold one or more public hearings on or before September 1st of the same year to determine whether or not such special purpose district or districts meet </w:t>
      </w:r>
      <w:r>
        <w:t>((</w:t>
      </w:r>
      <w:r>
        <w:rPr>
          <w:strike/>
        </w:rPr>
        <w:t xml:space="preserve">either</w:t>
      </w:r>
      <w:r>
        <w:t>))</w:t>
      </w:r>
      <w:r>
        <w:rPr/>
        <w:t xml:space="preserve"> </w:t>
      </w:r>
      <w:r>
        <w:rPr>
          <w:u w:val="single"/>
        </w:rPr>
        <w:t xml:space="preserve">any</w:t>
      </w:r>
      <w:r>
        <w:rPr/>
        <w:t xml:space="preserve"> of the criteria for being "inactive" as provided in RCW 36.96.010</w:t>
      </w:r>
      <w:r>
        <w:t>((</w:t>
      </w:r>
      <w:r>
        <w:rPr>
          <w:strike/>
        </w:rPr>
        <w:t xml:space="preserve">: PROVIDED, That if such a special purpose district is a public utility district, the county legislative authority shall determine whether or not the public utility district meets both criteria of being "inactive" as provided in RCW 36.96.010</w:t>
      </w:r>
      <w:r>
        <w:t>))</w:t>
      </w:r>
      <w:r>
        <w:rPr/>
        <w:t xml:space="preserve">. In addition, at any time a county legislative authority may hold hearings on the dissolution of any special purpose district that appears to meet the criteria of being "inactive" and dissolve such a district pursuant to the proceedings provided for in RCW 36.96.030 through 36.96.080.</w:t>
      </w:r>
    </w:p>
    <w:p>
      <w:pPr>
        <w:spacing w:before="0" w:after="0" w:line="408" w:lineRule="exact"/>
        <w:ind w:left="0" w:right="0" w:firstLine="576"/>
        <w:jc w:val="left"/>
      </w:pPr>
      <w:r>
        <w:rPr/>
        <w:t xml:space="preserve">(2) Notice of such public hearings shall be given by publication at least once each week for not less than three successive weeks in a newspaper that is in general circulation within the boundaries of the special purpose district or districts. Notice of such hearings shall also be mailed to each member of the governing authority of such special purpose districts, if such members are known, and to all persons known to have claims against any of the special purpose districts. Notice of such public hearings shall be posted in at least three conspicuous places within the boundaries of each special purpose district that is a subject of such hearings. Whenever a county legislative authority that is conducting such a public hearing on the dissolution of one or more of a particular kind of special purpose district is aware of the existence of an association of such special purpose districts, it shall also mail notice of the hearing to the association. In addition, whenever a special purpose district that lies in more than one county is a subject of such a public hearing, notice shall also be mailed to the legislative authorities of all other counties within whose boundaries the special purpose district lies. All notices shall state the purpose, time, and place of such hearings, and that all interested persons may appear and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96</w:t>
      </w:r>
      <w:r>
        <w:rPr/>
        <w:t xml:space="preserve">.</w:t>
      </w:r>
      <w:r>
        <w:t xml:space="preserve">070</w:t>
      </w:r>
      <w:r>
        <w:rPr/>
        <w:t xml:space="preserve"> and 2001 c 299 s 13 are each amended to read as follows:</w:t>
      </w:r>
    </w:p>
    <w:p>
      <w:pPr>
        <w:spacing w:before="0" w:after="0" w:line="408" w:lineRule="exact"/>
        <w:ind w:left="0" w:right="0" w:firstLine="576"/>
        <w:jc w:val="left"/>
      </w:pPr>
      <w:r>
        <w:rPr/>
        <w:t xml:space="preserve">Any moneys or funds of the dissolved special purpose district and any moneys or funds received by the board of trustees from the sale or other disposition of any property of the dissolved special purpose district shall be used, to the extent necessary, for the payment or settlement of any outstanding obligations of the dissolved special purpose district. Any remaining moneys or funds shall be used to pay the county legislative authority for all costs and expenses incurred in the dissolution and liquidation of the dissolved special purpose district. Thereafter, any remaining moneys, funds, or property shall become that of the county in which the dissolved special purpose district was located. However, if the territory of the dissolved special purpose district was located within more than one county, the remaining moneys, funds, and personal property shall be apportioned and distributed to each county in the proportion that the geographical area of the dissolved special purpose district within the county bears to the total geographical area of the dissolved special purpose district, and any remaining real property or improvements to real property shall be transferred to the county within whose boundaries it lies. A county to which real property or improvements to real property are transferred under this section </w:t>
      </w:r>
      <w:r>
        <w:rPr>
          <w:u w:val="single"/>
        </w:rPr>
        <w:t xml:space="preserve">may, but</w:t>
      </w:r>
      <w:r>
        <w:rPr/>
        <w:t xml:space="preserve"> does not have an obligation to</w:t>
      </w:r>
      <w:r>
        <w:rPr>
          <w:u w:val="single"/>
        </w:rPr>
        <w:t xml:space="preserve">,</w:t>
      </w:r>
      <w:r>
        <w:rPr/>
        <w:t xml:space="preserve"> use the property or improvements for the purposes for which the dissolved special purpose district used the property or improvements and the county does not assume the obligations or liabilities of the dissolved special purpose district as a result of the transfer </w:t>
      </w:r>
      <w:r>
        <w:rPr>
          <w:u w:val="single"/>
        </w:rPr>
        <w:t xml:space="preserve">unless the county expressly assumes such obligations or liabilities through the adoption of a resolution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If a special purpose district is dissolved as provided in this chapter, a county may increase its general expense levy as provided in section 6 of this act if the county assumes responsibility of the services previously provided by the special purpose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Subject to subsections (2) and (3) of this section, if a county dissolves a special purpose district as provided in section 5 of this act, the county may increase its levy authorized under RCW 84.52.043(1)(b) beginning in the first calendar year following the dissolution.</w:t>
      </w:r>
    </w:p>
    <w:p>
      <w:pPr>
        <w:spacing w:before="0" w:after="0" w:line="408" w:lineRule="exact"/>
        <w:ind w:left="0" w:right="0" w:firstLine="576"/>
        <w:jc w:val="left"/>
      </w:pPr>
      <w:r>
        <w:rPr/>
        <w:t xml:space="preserve">(2) A county may not increase its levy as provided in subsection (1) of this section unless the county assumes responsibility of the services previously provided by the special purpose district. If a county discontinues providing the services of the dissolved district for which the county's levy was increased under this section, the county's levy must be reduced beginning in the first calendar year subsequent to the discontinuation of the provision of services by the county in an amount equal to the estimated expenditures by the county for the provision of the services in the most recent calendar year.</w:t>
      </w:r>
    </w:p>
    <w:p>
      <w:pPr>
        <w:spacing w:before="0" w:after="0" w:line="408" w:lineRule="exact"/>
        <w:ind w:left="0" w:right="0" w:firstLine="576"/>
        <w:jc w:val="left"/>
      </w:pPr>
      <w:r>
        <w:rPr/>
        <w:t xml:space="preserve">(3) If a special purpose district is located within two or more counties, a county must apportion the revenue increase authorized under this section based on the area of the district within the county as a percentage of the total area of the district.</w:t>
      </w:r>
    </w:p>
    <w:p/>
    <w:p>
      <w:pPr>
        <w:jc w:val="center"/>
      </w:pPr>
      <w:r>
        <w:rPr>
          <w:b/>
        </w:rPr>
        <w:t>--- END ---</w:t>
      </w:r>
    </w:p>
    <w:sectPr>
      <w:pgNumType w:start="1"/>
      <w:footerReference xmlns:r="http://schemas.openxmlformats.org/officeDocument/2006/relationships" r:id="Rf5388d3e190a4b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f4cc5f5fd74910" /><Relationship Type="http://schemas.openxmlformats.org/officeDocument/2006/relationships/footer" Target="/word/footer1.xml" Id="Rf5388d3e190a4b23" /></Relationships>
</file>