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805196883e4e3e" /></Relationships>
</file>

<file path=word/document.xml><?xml version="1.0" encoding="utf-8"?>
<w:document xmlns:w="http://schemas.openxmlformats.org/wordprocessingml/2006/main">
  <w:body>
    <w:p>
      <w:r>
        <w:t>Z-0779.1</w:t>
      </w:r>
    </w:p>
    <w:p>
      <w:pPr>
        <w:jc w:val="center"/>
      </w:pPr>
      <w:r>
        <w:t>_______________________________________________</w:t>
      </w:r>
    </w:p>
    <w:p/>
    <w:p>
      <w:pPr>
        <w:jc w:val="center"/>
      </w:pPr>
      <w:r>
        <w:rPr>
          <w:b/>
        </w:rPr>
        <w:t>SENATE BILL 6318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Liias, Lovelett, and Wilson, C.; by request of Office of the Governor</w:t>
      </w:r>
    </w:p>
    <w:p/>
    <w:p>
      <w:r>
        <w:rPr>
          <w:t xml:space="preserve">Read first time 01/15/20.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electric marine battery incentive; amending RCW 82.08.996 and 82.12.996; amending 2019 c 287 s 20 (uncodified);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996</w:t>
      </w:r>
      <w:r>
        <w:rPr/>
        <w:t xml:space="preserve"> and 2019 c 287 s 21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new battery-powered electric marine propulsion systems with continuous power greater than fifteen kilowatts.</w:t>
      </w:r>
    </w:p>
    <w:p>
      <w:pPr>
        <w:spacing w:before="0" w:after="0" w:line="408" w:lineRule="exact"/>
        <w:ind w:left="0" w:right="0" w:firstLine="576"/>
        <w:jc w:val="left"/>
      </w:pPr>
      <w:r>
        <w:rPr/>
        <w:t xml:space="preserve">(b) The sale of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"Battery-powered electric marine propulsion system" means a fully electric outboard or inboard motor used by vessels, the sole source of propulsive power of which is the energy stored in the battery packs. The term includes required accessories, such as throttles, displays, and battery packs; and</w:t>
      </w:r>
    </w:p>
    <w:p>
      <w:pPr>
        <w:spacing w:before="0" w:after="0" w:line="408" w:lineRule="exact"/>
        <w:ind w:left="0" w:right="0" w:firstLine="576"/>
        <w:jc w:val="left"/>
      </w:pPr>
      <w:r>
        <w:rPr/>
        <w:t xml:space="preserve">(b) "Vessel" includes every watercraft, other than a seaplane, used or capable of being used as a means of transportation on the water.</w:t>
      </w:r>
    </w:p>
    <w:p>
      <w:pPr>
        <w:spacing w:before="0" w:after="0" w:line="408" w:lineRule="exact"/>
        <w:ind w:left="0" w:right="0" w:firstLine="576"/>
        <w:jc w:val="left"/>
      </w:pPr>
      <w:r>
        <w:rPr/>
        <w:t xml:space="preserve">(5)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996</w:t>
      </w:r>
      <w:r>
        <w:rPr/>
        <w:t xml:space="preserve"> and 2019 c 287 s 22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New battery-powered electric marine propulsion systems with continuous power greater than fifteen kilowatts; and</w:t>
      </w:r>
    </w:p>
    <w:p>
      <w:pPr>
        <w:spacing w:before="0" w:after="0" w:line="408" w:lineRule="exact"/>
        <w:ind w:left="0" w:right="0" w:firstLine="576"/>
        <w:jc w:val="left"/>
      </w:pPr>
      <w:r>
        <w:rPr/>
        <w:t xml:space="preserve">(b) New vessels equipped with propulsion systems that qualify under (a) of this subsection.</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For the purposes of this section, "battery-powered electric marine propulsion system" and "vessel" have the same meanings as provided in </w:t>
      </w:r>
      <w:r>
        <w:t>((</w:t>
      </w:r>
      <w:r>
        <w:rPr>
          <w:strike/>
        </w:rPr>
        <w:t xml:space="preserve">section 22 of this act</w:t>
      </w:r>
      <w:r>
        <w:t>))</w:t>
      </w:r>
      <w:r>
        <w:rPr/>
        <w:t xml:space="preserve"> </w:t>
      </w:r>
      <w:r>
        <w:rPr>
          <w:u w:val="single"/>
        </w:rPr>
        <w:t xml:space="preserve">RCW 82.08.996</w:t>
      </w:r>
      <w:r>
        <w:rPr/>
        <w:t xml:space="preserve">.</w:t>
      </w:r>
    </w:p>
    <w:p>
      <w:pPr>
        <w:spacing w:before="0" w:after="0" w:line="408" w:lineRule="exact"/>
        <w:ind w:left="0" w:right="0" w:firstLine="576"/>
        <w:jc w:val="left"/>
      </w:pPr>
      <w:r>
        <w:rPr/>
        <w:t xml:space="preserve">(5)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287 s 20</w:t>
      </w:r>
      <w:r>
        <w:rPr/>
        <w:t xml:space="preserve"> (uncodified) is amended to read as follows:</w:t>
      </w:r>
    </w:p>
    <w:p>
      <w:pPr>
        <w:spacing w:before="0" w:after="0" w:line="408" w:lineRule="exact"/>
        <w:ind w:left="0" w:right="0" w:firstLine="576"/>
        <w:jc w:val="left"/>
      </w:pPr>
      <w:r>
        <w:rPr/>
        <w:t xml:space="preserve">This section is the tax preference performance statement for the tax preferences contained in </w:t>
      </w:r>
      <w:r>
        <w:rPr>
          <w:u w:val="single"/>
        </w:rPr>
        <w:t xml:space="preserve">sections 1 and 2, chapter . . ., Laws of 2020 (sections 1 and 2 of this act) and</w:t>
      </w:r>
      <w:r>
        <w:rPr/>
        <w:t xml:space="preserve"> sections 21 and 22, chapter 287, Laws of 2019.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electric vessels in Washington. It is the legislature's intent to establish a sales and use tax exemption on certain electric vessels in order to reduce the price charged to customers for electric vessels.</w:t>
      </w:r>
    </w:p>
    <w:p>
      <w:pPr>
        <w:spacing w:before="0" w:after="0" w:line="408" w:lineRule="exact"/>
        <w:ind w:left="0" w:right="0" w:firstLine="576"/>
        <w:jc w:val="left"/>
      </w:pPr>
      <w:r>
        <w:rPr/>
        <w:t xml:space="preserve">(3) To measure the effectiveness of the tax preferences in </w:t>
      </w:r>
      <w:r>
        <w:rPr>
          <w:u w:val="single"/>
        </w:rPr>
        <w:t xml:space="preserve">sections 1 and 2, chapter . . ., Laws of 2020 (sections 1 and 2 of this act) and</w:t>
      </w:r>
      <w:r>
        <w:rPr/>
        <w:t xml:space="preserve"> sections 21 and 22, chapter 287, Laws of 2019 in achieving the public policy objectives described in subsection (2) of this section, the joint legislative audit and review committee must evaluate the number of electric vessels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and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f4d00f4c2bef47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5d8d2cb97f441b" /><Relationship Type="http://schemas.openxmlformats.org/officeDocument/2006/relationships/footer" Target="/word/footer1.xml" Id="Rf4d00f4c2bef4799" /></Relationships>
</file>