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0eb33375ea4349" /></Relationships>
</file>

<file path=word/document.xml><?xml version="1.0" encoding="utf-8"?>
<w:document xmlns:w="http://schemas.openxmlformats.org/wordprocessingml/2006/main">
  <w:body>
    <w:p>
      <w:r>
        <w:t>S-5292.1</w:t>
      </w:r>
    </w:p>
    <w:p>
      <w:pPr>
        <w:jc w:val="center"/>
      </w:pPr>
      <w:r>
        <w:t>_______________________________________________</w:t>
      </w:r>
    </w:p>
    <w:p/>
    <w:p>
      <w:pPr>
        <w:jc w:val="center"/>
      </w:pPr>
      <w:r>
        <w:rPr>
          <w:b/>
        </w:rPr>
        <w:t>SENATE BILL 6304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Liias, King, Darneille, Saldaña, Das, Dhingra, Hasegawa, Lovelett, Nguyen, Stanford, Wilson, C., and Zeiger</w:t>
      </w:r>
    </w:p>
    <w:p/>
    <w:p>
      <w:r>
        <w:rPr>
          <w:t xml:space="preserve">Read first time 01/15/20.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assisting homeless individuals in obtaining Washington state identicards; amending RCW 46.20.117; and adding a new section to chapter 43.216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assist individuals under the age of twenty-five who do not have a permanent residence address and qualify for actual cost of a Washington state identicards under RCW 46.20.117(1)(c)(ii) in obtaining a Washington state identicard.</w:t>
      </w:r>
    </w:p>
    <w:p>
      <w:pPr>
        <w:spacing w:before="0" w:after="0" w:line="408" w:lineRule="exact"/>
        <w:ind w:left="0" w:right="0" w:firstLine="576"/>
        <w:jc w:val="left"/>
      </w:pPr>
      <w:r>
        <w:rPr/>
        <w:t xml:space="preserve">(2) To achieve the goals of this section, the department shall:</w:t>
      </w:r>
    </w:p>
    <w:p>
      <w:pPr>
        <w:spacing w:before="0" w:after="0" w:line="408" w:lineRule="exact"/>
        <w:ind w:left="0" w:right="0" w:firstLine="576"/>
        <w:jc w:val="left"/>
      </w:pPr>
      <w:r>
        <w:rPr/>
        <w:t xml:space="preserve">(a) Accept Washington state identicard application materials for individuals qualifying for a Washington state identicard under RCW 46.20.117(1)(c)(ii), including proof of identity materials required under RCW 46.20.035, from:</w:t>
      </w:r>
    </w:p>
    <w:p>
      <w:pPr>
        <w:spacing w:before="0" w:after="0" w:line="408" w:lineRule="exact"/>
        <w:ind w:left="0" w:right="0" w:firstLine="576"/>
        <w:jc w:val="left"/>
      </w:pPr>
      <w:r>
        <w:rPr/>
        <w:t xml:space="preserve">(i) Individuals or entities licensed by the department;</w:t>
      </w:r>
    </w:p>
    <w:p>
      <w:pPr>
        <w:spacing w:before="0" w:after="0" w:line="408" w:lineRule="exact"/>
        <w:ind w:left="0" w:right="0" w:firstLine="576"/>
        <w:jc w:val="left"/>
      </w:pPr>
      <w:r>
        <w:rPr/>
        <w:t xml:space="preserve">(ii) Individuals or entities contracted to provide services by the department;</w:t>
      </w:r>
    </w:p>
    <w:p>
      <w:pPr>
        <w:spacing w:before="0" w:after="0" w:line="408" w:lineRule="exact"/>
        <w:ind w:left="0" w:right="0" w:firstLine="576"/>
        <w:jc w:val="left"/>
      </w:pPr>
      <w:r>
        <w:rPr/>
        <w:t xml:space="preserve">(iii) Individual schools or school districts;</w:t>
      </w:r>
    </w:p>
    <w:p>
      <w:pPr>
        <w:spacing w:before="0" w:after="0" w:line="408" w:lineRule="exact"/>
        <w:ind w:left="0" w:right="0" w:firstLine="576"/>
        <w:jc w:val="left"/>
      </w:pPr>
      <w:r>
        <w:rPr/>
        <w:t xml:space="preserve">(iv) HOPE centers as described in RCW 43.185C.315;</w:t>
      </w:r>
    </w:p>
    <w:p>
      <w:pPr>
        <w:spacing w:before="0" w:after="0" w:line="408" w:lineRule="exact"/>
        <w:ind w:left="0" w:right="0" w:firstLine="576"/>
        <w:jc w:val="left"/>
      </w:pPr>
      <w:r>
        <w:rPr/>
        <w:t xml:space="preserve">(v) Crisis residential centers as described in RCW 43.185C.295;</w:t>
      </w:r>
    </w:p>
    <w:p>
      <w:pPr>
        <w:spacing w:before="0" w:after="0" w:line="408" w:lineRule="exact"/>
        <w:ind w:left="0" w:right="0" w:firstLine="576"/>
        <w:jc w:val="left"/>
      </w:pPr>
      <w:r>
        <w:rPr/>
        <w:t xml:space="preserve">(vi) Street outreach services as defined in RCW 43.185C.010; and</w:t>
      </w:r>
    </w:p>
    <w:p>
      <w:pPr>
        <w:spacing w:before="0" w:after="0" w:line="408" w:lineRule="exact"/>
        <w:ind w:left="0" w:right="0" w:firstLine="576"/>
        <w:jc w:val="left"/>
      </w:pPr>
      <w:r>
        <w:rPr/>
        <w:t xml:space="preserve">(vii) The independent youth housing program as described in RCW 43.63A.305;</w:t>
      </w:r>
    </w:p>
    <w:p>
      <w:pPr>
        <w:spacing w:before="0" w:after="0" w:line="408" w:lineRule="exact"/>
        <w:ind w:left="0" w:right="0" w:firstLine="576"/>
        <w:jc w:val="left"/>
      </w:pPr>
      <w:r>
        <w:rPr/>
        <w:t xml:space="preserve">(b) Compile information received under (a) of this subsection and submit this information to the department of licensing;</w:t>
      </w:r>
    </w:p>
    <w:p>
      <w:pPr>
        <w:spacing w:before="0" w:after="0" w:line="408" w:lineRule="exact"/>
        <w:ind w:left="0" w:right="0" w:firstLine="576"/>
        <w:jc w:val="left"/>
      </w:pPr>
      <w:r>
        <w:rPr/>
        <w:t xml:space="preserve">(c) Develop, in consultation with the department of licensing, the office of the superintendent of public instruction, and the office of homeless youth prevention and protection programs, other forms of identification that may be common for individuals qualifying for a Washington state identicard under RCW 46.20.117(1)(c)(ii) that meet the alternative documentation requirements of the department of licensing under RCW 46.20.035.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2018 c 157 s 2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his or her identity as required by RCW 46.20.035; and</w:t>
      </w:r>
    </w:p>
    <w:p>
      <w:pPr>
        <w:spacing w:before="0" w:after="0" w:line="408" w:lineRule="exact"/>
        <w:ind w:left="0" w:right="0" w:firstLine="576"/>
        <w:jc w:val="left"/>
      </w:pPr>
      <w:r>
        <w:rPr/>
        <w:t xml:space="preserve">(c) Pays the required fee. Except as provided in subsection (5) of this section, the fee is fifty-four dollars, unless an applicant is:</w:t>
      </w:r>
    </w:p>
    <w:p>
      <w:pPr>
        <w:spacing w:before="0" w:after="0" w:line="408" w:lineRule="exact"/>
        <w:ind w:left="0" w:right="0" w:firstLine="576"/>
        <w:jc w:val="left"/>
      </w:pPr>
      <w:r>
        <w:rPr/>
        <w:t xml:space="preserve">(i) A recipient of continuing public assistance grants under Title 74 RCW, who is referred in writing by the secretary of social and health services;</w:t>
      </w:r>
    </w:p>
    <w:p>
      <w:pPr>
        <w:spacing w:before="0" w:after="0" w:line="408" w:lineRule="exact"/>
        <w:ind w:left="0" w:right="0" w:firstLine="576"/>
        <w:jc w:val="left"/>
      </w:pPr>
      <w:r>
        <w:rPr/>
        <w:t xml:space="preserve">(ii) Under the age of </w:t>
      </w:r>
      <w:r>
        <w:t>((</w:t>
      </w:r>
      <w:r>
        <w:rPr>
          <w:strike/>
        </w:rPr>
        <w:t xml:space="preserve">eighteen</w:t>
      </w:r>
      <w:r>
        <w:t>))</w:t>
      </w:r>
      <w:r>
        <w:rPr/>
        <w:t xml:space="preserve"> </w:t>
      </w:r>
      <w:r>
        <w:rPr>
          <w:u w:val="single"/>
        </w:rPr>
        <w:t xml:space="preserve">twenty-five</w:t>
      </w:r>
      <w:r>
        <w:rPr/>
        <w:t xml:space="preserve"> and does not have a permanent residence address as determined by the department by rule; or</w:t>
      </w:r>
    </w:p>
    <w:p>
      <w:pPr>
        <w:spacing w:before="0" w:after="0" w:line="408" w:lineRule="exact"/>
        <w:ind w:left="0" w:right="0" w:firstLine="576"/>
        <w:jc w:val="left"/>
      </w:pPr>
      <w:r>
        <w:rPr/>
        <w:t xml:space="preserve">(iii) An individual who is scheduled to be released from an institution as defined in RCW 13.40.020, a community facility as defined in RCW 72.05.020, or other juvenile rehabilitation facility operated by the department of social and health services or the department of children, youth, and families; or an individual who has been released from such an institution or facility within thirty calendar days before the date of the application.</w:t>
      </w:r>
    </w:p>
    <w:p>
      <w:pPr>
        <w:spacing w:before="0" w:after="0" w:line="408" w:lineRule="exact"/>
        <w:ind w:left="0" w:right="0" w:firstLine="576"/>
        <w:jc w:val="left"/>
      </w:pPr>
      <w:r>
        <w:rPr/>
        <w:t xml:space="preserve">For those persons under (c)(i) through (iii) of this subsection,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(5) of this section, expire on the sixth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46.20.161(2).</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six years, or may extend by mail or electronic commerce an identicard that has already been issued, in order to evenly distribute, as nearly as possible, the yearly renewal rate of identicard holders. The fee for an identicard issued or renewed for a period other than six years, or that has been extended by mail or electronic commerce, is nine dollars for each year that the identicard is issued, renewed, or extended. The department may adopt any rules as are necessary to carry out this subsection.</w:t>
      </w:r>
    </w:p>
    <w:p/>
    <w:p>
      <w:pPr>
        <w:jc w:val="center"/>
      </w:pPr>
      <w:r>
        <w:rPr>
          <w:b/>
        </w:rPr>
        <w:t>--- END ---</w:t>
      </w:r>
    </w:p>
    <w:sectPr>
      <w:pgNumType w:start="1"/>
      <w:footerReference xmlns:r="http://schemas.openxmlformats.org/officeDocument/2006/relationships" r:id="R9c0f787a69f64c3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69098877434457" /><Relationship Type="http://schemas.openxmlformats.org/officeDocument/2006/relationships/footer" Target="/word/footer1.xml" Id="R9c0f787a69f64c3d" /></Relationships>
</file>