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6b2fb03ea4adc" /></Relationships>
</file>

<file path=word/document.xml><?xml version="1.0" encoding="utf-8"?>
<w:document xmlns:w="http://schemas.openxmlformats.org/wordprocessingml/2006/main">
  <w:body>
    <w:p>
      <w:r>
        <w:t>Z-0655.1</w:t>
      </w:r>
    </w:p>
    <w:p>
      <w:pPr>
        <w:jc w:val="center"/>
      </w:pPr>
      <w:r>
        <w:t>_______________________________________________</w:t>
      </w:r>
    </w:p>
    <w:p/>
    <w:p>
      <w:pPr>
        <w:jc w:val="center"/>
      </w:pPr>
      <w:r>
        <w:rPr>
          <w:b/>
        </w:rPr>
        <w:t>SENATE BILL 6249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Keiser, Conway, Hasegawa, and Das; by request of Department of Social and Health Services</w:t>
      </w:r>
    </w:p>
    <w:p/>
    <w:p>
      <w:r>
        <w:rPr>
          <w:t xml:space="preserve">Read first time 01/14/20.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home care agency vendor rate and repeal of electronic timekeeping; amending RCW 74.39A.310; creating a new section; repealing RCW 74.39A.325;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2018 c 278 s 23 are each amended to read as follows:</w:t>
      </w:r>
    </w:p>
    <w:p>
      <w:pPr>
        <w:spacing w:before="0" w:after="0" w:line="408" w:lineRule="exact"/>
        <w:ind w:left="0" w:right="0" w:firstLine="576"/>
        <w:jc w:val="left"/>
      </w:pPr>
      <w:r>
        <w:rPr/>
        <w:t xml:space="preserve">(1) The department shall </w:t>
      </w:r>
      <w:r>
        <w:t>((</w:t>
      </w:r>
      <w:r>
        <w:rPr>
          <w:strike/>
        </w:rPr>
        <w:t xml:space="preserve">create a formula that converts into a per-hour amount, excluding those benefits defined in subsection (3) of this section, the cost of the increase in:</w:t>
      </w:r>
    </w:p>
    <w:p>
      <w:pPr>
        <w:spacing w:before="0" w:after="0" w:line="408" w:lineRule="exact"/>
        <w:ind w:left="0" w:right="0" w:firstLine="576"/>
        <w:jc w:val="left"/>
      </w:pPr>
      <w:r>
        <w:rPr>
          <w:strike/>
        </w:rPr>
        <w:t xml:space="preserve">(a) Wages</w:t>
      </w:r>
      <w:r>
        <w:t>))</w:t>
      </w:r>
      <w:r>
        <w:rPr/>
        <w:t xml:space="preserve"> </w:t>
      </w:r>
      <w:r>
        <w:rPr>
          <w:u w:val="single"/>
        </w:rPr>
        <w:t xml:space="preserve">convert and distribute any change in the total amount of wages</w:t>
      </w:r>
      <w:r>
        <w:rPr/>
        <w:t xml:space="preserve"> and benefits negotiated and funded in the contract for individual providers of home care services pursuant to RCW 74.39A.270 and 74.39A.300</w:t>
      </w:r>
      <w:r>
        <w:t>((</w:t>
      </w:r>
      <w:r>
        <w:rPr>
          <w:strike/>
        </w:rPr>
        <w:t xml:space="preserve">;</w:t>
      </w:r>
      <w:r>
        <w:t>))</w:t>
      </w:r>
      <w:r>
        <w:rPr/>
        <w:t xml:space="preserve"> or</w:t>
      </w:r>
    </w:p>
    <w:p>
      <w:pPr>
        <w:spacing w:before="0" w:after="0" w:line="408" w:lineRule="exact"/>
        <w:ind w:left="0" w:right="0" w:firstLine="576"/>
        <w:jc w:val="left"/>
      </w:pPr>
      <w:r>
        <w:t>((</w:t>
      </w:r>
      <w:r>
        <w:rPr>
          <w:strike/>
        </w:rPr>
        <w:t xml:space="preserve">(b) The</w:t>
      </w:r>
      <w:r>
        <w:t>))</w:t>
      </w:r>
      <w:r>
        <w:rPr/>
        <w:t xml:space="preserve"> labor rates established under RCW 74.39A.530 </w:t>
      </w:r>
      <w:r>
        <w:rPr>
          <w:u w:val="single"/>
        </w:rPr>
        <w:t xml:space="preserve">into a per-quarter-hour amount. This must be accomplished in each odd-numbered year within sixty days after adjournment sine die of the legislative session</w:t>
      </w:r>
      <w:r>
        <w:rPr/>
        <w:t xml:space="preserve">.</w:t>
      </w:r>
    </w:p>
    <w:p>
      <w:pPr>
        <w:spacing w:before="0" w:after="0" w:line="408" w:lineRule="exact"/>
        <w:ind w:left="0" w:right="0" w:firstLine="576"/>
        <w:jc w:val="left"/>
      </w:pPr>
      <w:r>
        <w:rPr/>
        <w:t xml:space="preserve">(2) The per-</w:t>
      </w:r>
      <w:r>
        <w:rPr>
          <w:u w:val="single"/>
        </w:rPr>
        <w:t xml:space="preserve">quarter-</w:t>
      </w:r>
      <w:r>
        <w:rPr/>
        <w:t xml:space="preserve">hour amount </w:t>
      </w:r>
      <w:r>
        <w:t>((</w:t>
      </w:r>
      <w:r>
        <w:rPr>
          <w:strike/>
        </w:rPr>
        <w:t xml:space="preserve">from subsection (1) of this section</w:t>
      </w:r>
      <w:r>
        <w:t>))</w:t>
      </w:r>
      <w:r>
        <w:rPr/>
        <w:t xml:space="preserve"> shall be added to </w:t>
      </w:r>
      <w:r>
        <w:rPr>
          <w:u w:val="single"/>
        </w:rPr>
        <w:t xml:space="preserve">or subtracted from</w:t>
      </w:r>
      <w:r>
        <w:rPr/>
        <w:t xml:space="preserve"> the statewide home care agency vendor rate and </w:t>
      </w:r>
      <w:r>
        <w:rPr>
          <w:u w:val="single"/>
        </w:rPr>
        <w:t xml:space="preserve">any increase</w:t>
      </w:r>
      <w:r>
        <w:rPr/>
        <w:t xml:space="preserve"> shall be used exclusively for improving the wages and benefits of home care agency workers who provide direct care</w:t>
      </w:r>
      <w:r>
        <w:t>((</w:t>
      </w:r>
      <w:r>
        <w:rPr>
          <w:strike/>
        </w:rPr>
        <w:t xml:space="preserve">. The formula shall account for:</w:t>
      </w:r>
    </w:p>
    <w:p>
      <w:pPr>
        <w:spacing w:before="0" w:after="0" w:line="408" w:lineRule="exact"/>
        <w:ind w:left="0" w:right="0" w:firstLine="576"/>
        <w:jc w:val="left"/>
      </w:pPr>
      <w:r>
        <w:rPr>
          <w:strike/>
        </w:rPr>
        <w:t xml:space="preserve">(a) All types of</w:t>
      </w:r>
      <w:r>
        <w:t>))</w:t>
      </w:r>
      <w:r>
        <w:rPr>
          <w:u w:val="single"/>
        </w:rPr>
        <w:t xml:space="preserve">, and for paying any resulting change in required employer contributions or premiums.</w:t>
      </w:r>
    </w:p>
    <w:p>
      <w:pPr>
        <w:spacing w:before="0" w:after="0" w:line="408" w:lineRule="exact"/>
        <w:ind w:left="0" w:right="0" w:firstLine="576"/>
        <w:jc w:val="left"/>
      </w:pPr>
      <w:r>
        <w:rPr>
          <w:u w:val="single"/>
        </w:rPr>
        <w:t xml:space="preserve">(3) When determining the per-quarter-hour amount, the department must include:</w:t>
      </w:r>
    </w:p>
    <w:p>
      <w:pPr>
        <w:spacing w:before="0" w:after="0" w:line="408" w:lineRule="exact"/>
        <w:ind w:left="0" w:right="0" w:firstLine="576"/>
        <w:jc w:val="left"/>
      </w:pPr>
      <w:r>
        <w:rPr>
          <w:u w:val="single"/>
        </w:rPr>
        <w:t xml:space="preserve">(a) The changes to</w:t>
      </w:r>
      <w:r>
        <w:rPr/>
        <w:t xml:space="preserve"> wages, benefits, and compensation negotiated and funded each biennium, including but not limited to:</w:t>
      </w:r>
    </w:p>
    <w:p>
      <w:pPr>
        <w:spacing w:before="0" w:after="0" w:line="408" w:lineRule="exact"/>
        <w:ind w:left="0" w:right="0" w:firstLine="576"/>
        <w:jc w:val="left"/>
      </w:pPr>
      <w:r>
        <w:rPr/>
        <w:t xml:space="preserve">(i) </w:t>
      </w:r>
      <w:r>
        <w:t>((</w:t>
      </w:r>
      <w:r>
        <w:rPr>
          <w:strike/>
        </w:rPr>
        <w:t xml:space="preserve">Regular</w:t>
      </w:r>
      <w:r>
        <w:t>))</w:t>
      </w:r>
      <w:r>
        <w:rPr/>
        <w:t xml:space="preserve"> </w:t>
      </w:r>
      <w:r>
        <w:rPr>
          <w:u w:val="single"/>
        </w:rPr>
        <w:t xml:space="preserve">W</w:t>
      </w:r>
      <w:r>
        <w:rPr/>
        <w:t xml:space="preserve">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w:t>
      </w:r>
      <w:r>
        <w:t>((</w:t>
      </w:r>
      <w:r>
        <w:rPr>
          <w:strike/>
        </w:rPr>
        <w:t xml:space="preserve">Taxes on wages/benefit pay;</w:t>
      </w:r>
    </w:p>
    <w:p>
      <w:pPr>
        <w:spacing w:before="0" w:after="0" w:line="408" w:lineRule="exact"/>
        <w:ind w:left="0" w:right="0" w:firstLine="576"/>
        <w:jc w:val="left"/>
      </w:pPr>
      <w:r>
        <w:rPr>
          <w:strike/>
        </w:rPr>
        <w:t xml:space="preserve">(iv)</w:t>
      </w:r>
      <w:r>
        <w:t>))</w:t>
      </w:r>
      <w:r>
        <w:rPr/>
        <w:t xml:space="preserve"> Mileage; </w:t>
      </w:r>
      <w:r>
        <w:t>((</w:t>
      </w:r>
      <w:r>
        <w:rPr>
          <w:strike/>
        </w:rPr>
        <w:t xml:space="preserve">and</w:t>
      </w:r>
    </w:p>
    <w:p>
      <w:pPr>
        <w:spacing w:before="0" w:after="0" w:line="408" w:lineRule="exact"/>
        <w:ind w:left="0" w:right="0" w:firstLine="576"/>
        <w:jc w:val="left"/>
      </w:pPr>
      <w:r>
        <w:rPr>
          <w:strike/>
        </w:rPr>
        <w:t xml:space="preserve">(v)</w:t>
      </w:r>
      <w:r>
        <w:t>))</w:t>
      </w:r>
      <w:r>
        <w:rPr/>
        <w:t xml:space="preserve"> </w:t>
      </w:r>
      <w:r>
        <w:rPr>
          <w:u w:val="single"/>
        </w:rPr>
        <w:t xml:space="preserve">(iv)</w:t>
      </w:r>
      <w:r>
        <w:rPr/>
        <w:t xml:space="preserve"> Contributions to a training partnership;</w:t>
      </w:r>
    </w:p>
    <w:p>
      <w:pPr>
        <w:spacing w:before="0" w:after="0" w:line="408" w:lineRule="exact"/>
        <w:ind w:left="0" w:right="0" w:firstLine="576"/>
        <w:jc w:val="left"/>
      </w:pPr>
      <w:r>
        <w:rPr>
          <w:u w:val="single"/>
        </w:rPr>
        <w:t xml:space="preserve">(v) Contributions to the health benefit trust; and</w:t>
      </w:r>
    </w:p>
    <w:p>
      <w:pPr>
        <w:spacing w:before="0" w:after="0" w:line="408" w:lineRule="exact"/>
        <w:ind w:left="0" w:right="0" w:firstLine="576"/>
        <w:jc w:val="left"/>
      </w:pPr>
      <w:r>
        <w:rPr>
          <w:u w:val="single"/>
        </w:rPr>
        <w:t xml:space="preserve">(vi) Contributions to the defined contribution retirement trust;</w:t>
      </w:r>
      <w:r>
        <w:rPr/>
        <w:t xml:space="preserve"> and</w:t>
      </w:r>
    </w:p>
    <w:p>
      <w:pPr>
        <w:spacing w:before="0" w:after="0" w:line="408" w:lineRule="exact"/>
        <w:ind w:left="0" w:right="0" w:firstLine="576"/>
        <w:jc w:val="left"/>
      </w:pPr>
      <w:r>
        <w:rPr/>
        <w:t xml:space="preserve">(b) The </w:t>
      </w:r>
      <w:r>
        <w:t>((</w:t>
      </w:r>
      <w:r>
        <w:rPr>
          <w:strike/>
        </w:rPr>
        <w:t xml:space="preserve">increase</w:t>
      </w:r>
      <w:r>
        <w:t>))</w:t>
      </w:r>
      <w:r>
        <w:rPr/>
        <w:t xml:space="preserve"> </w:t>
      </w:r>
      <w:r>
        <w:rPr>
          <w:u w:val="single"/>
        </w:rPr>
        <w:t xml:space="preserve">change</w:t>
      </w:r>
      <w:r>
        <w:rPr/>
        <w:t xml:space="preserve"> in the average cost</w:t>
      </w:r>
      <w:r>
        <w:rPr>
          <w:u w:val="single"/>
        </w:rPr>
        <w:t xml:space="preserve">s</w:t>
      </w:r>
      <w:r>
        <w:rPr/>
        <w:t xml:space="preserve"> </w:t>
      </w:r>
      <w:r>
        <w:t>((</w:t>
      </w:r>
      <w:r>
        <w:rPr>
          <w:strike/>
        </w:rPr>
        <w:t xml:space="preserve">of worker's compensation for</w:t>
      </w:r>
      <w:r>
        <w:t>))</w:t>
      </w:r>
      <w:r>
        <w:rPr/>
        <w:t xml:space="preserve"> </w:t>
      </w:r>
      <w:r>
        <w:rPr>
          <w:u w:val="single"/>
        </w:rPr>
        <w:t xml:space="preserve">experienced by medicaid contracted</w:t>
      </w:r>
      <w:r>
        <w:rPr/>
        <w:t xml:space="preserve"> home care agencies </w:t>
      </w:r>
      <w:r>
        <w:t>((</w:t>
      </w:r>
      <w:r>
        <w:rPr>
          <w:strike/>
        </w:rPr>
        <w:t xml:space="preserve">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rPr>
          <w:strike/>
        </w:rPr>
        <w:t xml:space="preserve">(3)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r>
        <w:t>))</w:t>
      </w:r>
      <w:r>
        <w:rPr>
          <w:u w:val="single"/>
        </w:rPr>
        <w:t xml:space="preserve">, as determined by the department in its sole discretion, of employer contributions or premiums required by law including, but not limited to:</w:t>
      </w:r>
    </w:p>
    <w:p>
      <w:pPr>
        <w:spacing w:before="0" w:after="0" w:line="408" w:lineRule="exact"/>
        <w:ind w:left="0" w:right="0" w:firstLine="576"/>
        <w:jc w:val="left"/>
      </w:pPr>
      <w:r>
        <w:rPr>
          <w:u w:val="single"/>
        </w:rPr>
        <w:t xml:space="preserve">(i) Federal insurance contributions act;</w:t>
      </w:r>
    </w:p>
    <w:p>
      <w:pPr>
        <w:spacing w:before="0" w:after="0" w:line="408" w:lineRule="exact"/>
        <w:ind w:left="0" w:right="0" w:firstLine="576"/>
        <w:jc w:val="left"/>
      </w:pPr>
      <w:r>
        <w:rPr>
          <w:u w:val="single"/>
        </w:rPr>
        <w:t xml:space="preserve">(ii) Federal unemployment tax act;</w:t>
      </w:r>
    </w:p>
    <w:p>
      <w:pPr>
        <w:spacing w:before="0" w:after="0" w:line="408" w:lineRule="exact"/>
        <w:ind w:left="0" w:right="0" w:firstLine="576"/>
        <w:jc w:val="left"/>
      </w:pPr>
      <w:r>
        <w:rPr>
          <w:u w:val="single"/>
        </w:rPr>
        <w:t xml:space="preserve">(iii) State unemployment tax authority;</w:t>
      </w:r>
    </w:p>
    <w:p>
      <w:pPr>
        <w:spacing w:before="0" w:after="0" w:line="408" w:lineRule="exact"/>
        <w:ind w:left="0" w:right="0" w:firstLine="576"/>
        <w:jc w:val="left"/>
      </w:pPr>
      <w:r>
        <w:rPr>
          <w:u w:val="single"/>
        </w:rPr>
        <w:t xml:space="preserve">(iv) State paid family medical leave act; and</w:t>
      </w:r>
    </w:p>
    <w:p>
      <w:pPr>
        <w:spacing w:before="0" w:after="0" w:line="408" w:lineRule="exact"/>
        <w:ind w:left="0" w:right="0" w:firstLine="576"/>
        <w:jc w:val="left"/>
      </w:pPr>
      <w:r>
        <w:rPr>
          <w:u w:val="single"/>
        </w:rPr>
        <w:t xml:space="preserve">(v) State workers' compensation system; and</w:t>
      </w:r>
    </w:p>
    <w:p>
      <w:pPr>
        <w:spacing w:before="0" w:after="0" w:line="408" w:lineRule="exact"/>
        <w:ind w:left="0" w:right="0" w:firstLine="576"/>
        <w:jc w:val="left"/>
      </w:pPr>
      <w:r>
        <w:rPr>
          <w:u w:val="single"/>
        </w:rPr>
        <w:t xml:space="preserve">(c) An adjustment, as determined by the department in its sole discretion, for cost of compensation for work time that may not be billed as service hours, such as travel time, that must be paid to direct service workers under wage and hour laws and any related employer tax contributions or premiums.</w:t>
      </w:r>
    </w:p>
    <w:p>
      <w:pPr>
        <w:spacing w:before="0" w:after="0" w:line="408" w:lineRule="exact"/>
        <w:ind w:left="0" w:right="0" w:firstLine="576"/>
        <w:jc w:val="left"/>
      </w:pPr>
      <w:r>
        <w:rPr>
          <w:u w:val="single"/>
        </w:rPr>
        <w:t xml:space="preserve">(4) The portion of the vendor rate calculated for health care benefits, including but not limited to medical, dental, and vision benefits, may only be used for health benefits for home care agency workers who provide direct care.</w:t>
      </w:r>
    </w:p>
    <w:p>
      <w:pPr>
        <w:spacing w:before="0" w:after="0" w:line="408" w:lineRule="exact"/>
        <w:ind w:left="0" w:right="0" w:firstLine="576"/>
        <w:jc w:val="left"/>
      </w:pPr>
      <w:r>
        <w:rPr>
          <w:u w:val="single"/>
        </w:rPr>
        <w:t xml:space="preserve">(5) When establishing the per-quarter-hour amount, the department must prevent duplicate accounting for the same cost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325</w:t>
      </w:r>
      <w:r>
        <w:rPr/>
        <w:t xml:space="preserve"> (In-home personal care or respite services</w:t>
      </w:r>
      <w:r>
        <w:rPr>
          <w:rFonts w:ascii="Times New Roman" w:hAnsi="Times New Roman"/>
        </w:rPr>
        <w:t xml:space="preserve">—</w:t>
      </w:r>
      <w:r>
        <w:rPr/>
        <w:t xml:space="preserve">Electronic timekeeping) and 2014 c 40 s 2 &amp; 2009 c 571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and not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2020.</w:t>
      </w:r>
    </w:p>
    <w:p/>
    <w:p>
      <w:pPr>
        <w:jc w:val="center"/>
      </w:pPr>
      <w:r>
        <w:rPr>
          <w:b/>
        </w:rPr>
        <w:t>--- END ---</w:t>
      </w:r>
    </w:p>
    <w:sectPr>
      <w:pgNumType w:start="1"/>
      <w:footerReference xmlns:r="http://schemas.openxmlformats.org/officeDocument/2006/relationships" r:id="R0a2e37fcc63545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fd936f722419d" /><Relationship Type="http://schemas.openxmlformats.org/officeDocument/2006/relationships/footer" Target="/word/footer1.xml" Id="R0a2e37fcc63545c6" /></Relationships>
</file>