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fc2dc3a3074a93" /></Relationships>
</file>

<file path=word/document.xml><?xml version="1.0" encoding="utf-8"?>
<w:document xmlns:w="http://schemas.openxmlformats.org/wordprocessingml/2006/main">
  <w:body>
    <w:p>
      <w:r>
        <w:t>S-5597.1</w:t>
      </w:r>
    </w:p>
    <w:p>
      <w:pPr>
        <w:jc w:val="center"/>
      </w:pPr>
      <w:r>
        <w:t>_______________________________________________</w:t>
      </w:r>
    </w:p>
    <w:p/>
    <w:p>
      <w:pPr>
        <w:jc w:val="center"/>
      </w:pPr>
      <w:r>
        <w:rPr>
          <w:b/>
        </w:rPr>
        <w:t>SUBSTITUTE SENATE BILL 6231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Senators Kuderer, Darneille, Dhingra, Hunt, Mullet, and Wilson, C.)</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property tax exemption for improvements to single-family dwellings to the construction of accessory dwelling units; amending RCW 84.36.400;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2013 c 23 s 350 are each amended to read as follows:</w:t>
      </w:r>
    </w:p>
    <w:p>
      <w:pPr>
        <w:spacing w:before="0" w:after="0" w:line="408" w:lineRule="exact"/>
        <w:ind w:left="0" w:right="0" w:firstLine="576"/>
        <w:jc w:val="left"/>
      </w:pPr>
      <w:r>
        <w:t>((</w:t>
      </w:r>
      <w:r>
        <w:rPr>
          <w:strike/>
        </w:rPr>
        <w:t xml:space="preserve">Any physical improvement to single-family dwellings upon real property shall be</w:t>
      </w:r>
      <w:r>
        <w:t>))</w:t>
      </w:r>
      <w:r>
        <w:rPr/>
        <w:t xml:space="preserve"> </w:t>
      </w:r>
      <w:r>
        <w:rPr>
          <w:u w:val="single"/>
        </w:rPr>
        <w:t xml:space="preserve">Constructing an accessory dwelling unit, whether attached to or within a single-family dwelling upon real property, or as a detached unit on the same real property, is</w:t>
      </w:r>
      <w:r>
        <w:rPr/>
        <w:t xml:space="preserve"> exempt from taxation for the three assessment years subsequent to the completion of the improvement to the extent that the improvement represents thirty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 PROVIDED, That this exemption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2021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dead55ede24d46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3de4ed6b95450d" /><Relationship Type="http://schemas.openxmlformats.org/officeDocument/2006/relationships/footer" Target="/word/footer1.xml" Id="Rdead55ede24d4674" /></Relationships>
</file>