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85c0f8b542404d" /></Relationships>
</file>

<file path=word/document.xml><?xml version="1.0" encoding="utf-8"?>
<w:document xmlns:w="http://schemas.openxmlformats.org/wordprocessingml/2006/main">
  <w:body>
    <w:p>
      <w:r>
        <w:t>S-5173.1</w:t>
      </w:r>
    </w:p>
    <w:p>
      <w:pPr>
        <w:jc w:val="center"/>
      </w:pPr>
      <w:r>
        <w:t>_______________________________________________</w:t>
      </w:r>
    </w:p>
    <w:p/>
    <w:p>
      <w:pPr>
        <w:jc w:val="center"/>
      </w:pPr>
      <w:r>
        <w:rPr>
          <w:b/>
        </w:rPr>
        <w:t>SENATE BILL 6226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Wagoner and Becker</w:t>
      </w:r>
    </w:p>
    <w:p/>
    <w:p>
      <w:r>
        <w:rPr>
          <w:t xml:space="preserve">Prefiled 01/10/20.</w:t>
        </w:rPr>
      </w:r>
      <w:r>
        <w:rPr>
          <w:t xml:space="preserve">Read first time 01/13/20.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regionalization factors used for Granite Falls school district compensation; and amending 2019 c 415 s 505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505</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2019-20 school year and the 2020-21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$66,520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$67,917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$98,741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$100,815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$47,720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$48,722</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December 10, 2018, at 8:24</w:t>
      </w:r>
      <w:r>
        <w:t>))</w:t>
      </w:r>
      <w:r>
        <w:rPr/>
        <w:t xml:space="preserve"> </w:t>
      </w:r>
      <w:r>
        <w:rPr>
          <w:u w:val="single"/>
        </w:rPr>
        <w:t xml:space="preserve">December 23, 2019, at 9:37</w:t>
      </w:r>
      <w:r>
        <w:rPr/>
        <w:t xml:space="preserve"> hours.</w:t>
      </w:r>
    </w:p>
    <w:p>
      <w:pPr>
        <w:spacing w:before="0" w:after="0" w:line="408" w:lineRule="exact"/>
        <w:ind w:left="0" w:right="0" w:firstLine="576"/>
        <w:jc w:val="left"/>
      </w:pPr>
      <w:r>
        <w:rPr/>
        <w:t xml:space="preserve">(3) Incremental fringe benefit factors are applied to salary adjustments at a rate of 23.16 percent for school year 2019-20 and 23.16 percent for school year 2020-21 for certificated instructional and certificated administrative staff and 20.83 percent for school year 2019-20 and 20.83 percent for the 2020-21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
      <w:pPr>
        <w:jc w:val="center"/>
      </w:pPr>
      <w:r>
        <w:rPr>
          <w:b/>
        </w:rPr>
        <w:t>--- END ---</w:t>
      </w:r>
    </w:p>
    <w:sectPr>
      <w:pgNumType w:start="1"/>
      <w:footerReference xmlns:r="http://schemas.openxmlformats.org/officeDocument/2006/relationships" r:id="Rbb105bbad92f43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cf6b0d602c4726" /><Relationship Type="http://schemas.openxmlformats.org/officeDocument/2006/relationships/footer" Target="/word/footer1.xml" Id="Rbb105bbad92f4350" /></Relationships>
</file>