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db5e55d5c8425c" /></Relationships>
</file>

<file path=word/document.xml><?xml version="1.0" encoding="utf-8"?>
<w:document xmlns:w="http://schemas.openxmlformats.org/wordprocessingml/2006/main">
  <w:body>
    <w:p>
      <w:r>
        <w:t>S-6131.1</w:t>
      </w:r>
    </w:p>
    <w:p>
      <w:pPr>
        <w:jc w:val="center"/>
      </w:pPr>
      <w:r>
        <w:t>_______________________________________________</w:t>
      </w:r>
    </w:p>
    <w:p/>
    <w:p>
      <w:pPr>
        <w:jc w:val="center"/>
      </w:pPr>
      <w:r>
        <w:rPr>
          <w:b/>
        </w:rPr>
        <w:t>SUBSTITUTE SENATE BILL 6211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Dhingra, Padden, Nguyen, Das, and Hasegawa)</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drug offender sentencing; amending RCW 9.94A.662; reenacting and amending RCW 9.94A.660 and 9.94A.664;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2019 c 325 s 5002 and 2019 c 263 s 502 are each reenacted and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w:t>
      </w:r>
      <w:r>
        <w:t>((</w:t>
      </w:r>
      <w:r>
        <w:rPr>
          <w:strike/>
        </w:rPr>
        <w:t xml:space="preserve">or sex offense</w:t>
      </w:r>
      <w:r>
        <w:t>))</w:t>
      </w:r>
      <w:r>
        <w:rPr/>
        <w:t xml:space="preserve"> and the violation does not involve a sentence enhancement under RCW 9.94A.533 (3) </w:t>
      </w:r>
      <w:r>
        <w:t>((</w:t>
      </w:r>
      <w:r>
        <w:rPr>
          <w:strike/>
        </w:rPr>
        <w:t xml:space="preserve">or</w:t>
      </w:r>
      <w:r>
        <w:t>))</w:t>
      </w:r>
      <w:r>
        <w:rPr>
          <w:u w:val="single"/>
        </w:rPr>
        <w:t xml:space="preserve">,</w:t>
      </w:r>
      <w:r>
        <w:rPr/>
        <w:t xml:space="preserve"> (4)</w:t>
      </w:r>
      <w:r>
        <w:rPr>
          <w:u w:val="single"/>
        </w:rPr>
        <w:t xml:space="preserve">, or (13)</w:t>
      </w:r>
      <w:r>
        <w:rPr/>
        <w:t xml:space="preserve">;</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w:t>
      </w:r>
      <w:r>
        <w:t>((</w:t>
      </w:r>
      <w:r>
        <w:rPr>
          <w:strike/>
        </w:rPr>
        <w:t xml:space="preserve">at any time or</w:t>
      </w:r>
      <w:r>
        <w:t>))</w:t>
      </w:r>
      <w:r>
        <w:rPr/>
        <w:t xml:space="preserve"> </w:t>
      </w:r>
      <w:r>
        <w:rPr>
          <w:u w:val="single"/>
        </w:rPr>
        <w:t xml:space="preserve">in this state, another state, or the United States for which the offender is currently or may be required to register pursuant to RCW 9A.44.130;</w:t>
      </w:r>
    </w:p>
    <w:p>
      <w:pPr>
        <w:spacing w:before="0" w:after="0" w:line="408" w:lineRule="exact"/>
        <w:ind w:left="0" w:right="0" w:firstLine="576"/>
        <w:jc w:val="left"/>
      </w:pPr>
      <w:r>
        <w:rPr>
          <w:u w:val="single"/>
        </w:rPr>
        <w:t xml:space="preserve">(d) The offender has no prior convictions in this state, another state, or the United States for:</w:t>
      </w:r>
    </w:p>
    <w:p>
      <w:pPr>
        <w:spacing w:before="0" w:after="0" w:line="408" w:lineRule="exact"/>
        <w:ind w:left="0" w:right="0" w:firstLine="576"/>
        <w:jc w:val="left"/>
      </w:pPr>
      <w:r>
        <w:rPr>
          <w:u w:val="single"/>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u w:val="single"/>
        </w:rPr>
        <w:t xml:space="preserve">(ii) Any other</w:t>
      </w:r>
      <w:r>
        <w:rPr/>
        <w:t xml:space="preserve"> violent offense within ten years before conviction of the current offense</w:t>
      </w:r>
      <w:r>
        <w:t>((</w:t>
      </w:r>
      <w:r>
        <w:rPr>
          <w:strike/>
        </w:rPr>
        <w:t xml:space="preserve">, in this state, another state, or the United States</w:t>
      </w:r>
      <w:r>
        <w: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offender has not been found by the United States attorney general to be subject to a deportation detainer or order and does not become subject to a deportation order during the period of the sentence; </w:t>
      </w:r>
      <w:r>
        <w:rPr>
          <w:u w:val="single"/>
        </w:rPr>
        <w:t xml:space="preserve">and</w:t>
      </w:r>
    </w:p>
    <w:p>
      <w:pPr>
        <w:spacing w:before="0" w:after="0" w:line="408" w:lineRule="exact"/>
        <w:ind w:left="0" w:right="0" w:firstLine="576"/>
        <w:jc w:val="left"/>
      </w:pPr>
      <w:r>
        <w:t>((</w:t>
      </w:r>
      <w:r>
        <w:rPr>
          <w:strike/>
        </w:rPr>
        <w:t xml:space="preserve">(f) The end of the standard sentence range for the current offense is greater than one year; and</w:t>
      </w:r>
      <w:r>
        <w:t>))</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range is </w:t>
      </w:r>
      <w:r>
        <w:t>((</w:t>
      </w:r>
      <w:r>
        <w:rPr>
          <w:strike/>
        </w:rPr>
        <w:t xml:space="preserve">twenty-four</w:t>
      </w:r>
      <w:r>
        <w:t>))</w:t>
      </w:r>
      <w:r>
        <w:rPr/>
        <w:t xml:space="preserve"> </w:t>
      </w:r>
      <w:r>
        <w:rPr>
          <w:u w:val="single"/>
        </w:rPr>
        <w:t xml:space="preserve">twenty-six</w:t>
      </w:r>
      <w:r>
        <w:rPr/>
        <w:t xml:space="preserve">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w:t>
      </w:r>
      <w:r>
        <w:t>((</w:t>
      </w:r>
      <w:r>
        <w:rPr>
          <w:strike/>
        </w:rPr>
        <w:t xml:space="preserve">(a)</w:t>
      </w:r>
      <w:r>
        <w:t>))</w:t>
      </w:r>
      <w:r>
        <w:rPr/>
        <w:t xml:space="preserve"> If the court is considering imposing a sentence under the residential substance use disorder treatment-based alternative, the court may order an examination of the offender by the department. The examination </w:t>
      </w:r>
      <w:r>
        <w:rPr>
          <w:u w:val="single"/>
        </w:rPr>
        <w:t xml:space="preserve">must be performed by an agency certified by the department of health to provide substance use disorder services and</w:t>
      </w:r>
      <w:r>
        <w:rPr/>
        <w:t xml:space="preserve"> shall, at a minimum, address the following issues: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Whether the offender suffers from </w:t>
      </w:r>
      <w:r>
        <w:t>((</w:t>
      </w:r>
      <w:r>
        <w:rPr>
          <w:strike/>
        </w:rPr>
        <w:t xml:space="preserve">drug addiction</w:t>
      </w:r>
      <w:r>
        <w:t>))</w:t>
      </w:r>
      <w:r>
        <w:rPr/>
        <w:t xml:space="preserve"> </w:t>
      </w:r>
      <w:r>
        <w:rPr>
          <w:u w:val="single"/>
        </w:rPr>
        <w:t xml:space="preserve">a substance use disorder</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Whether the </w:t>
      </w:r>
      <w:r>
        <w:t>((</w:t>
      </w:r>
      <w:r>
        <w:rPr>
          <w:strike/>
        </w:rPr>
        <w:t xml:space="preserve">addiction</w:t>
      </w:r>
      <w:r>
        <w:t>))</w:t>
      </w:r>
      <w:r>
        <w:rPr/>
        <w:t xml:space="preserve"> </w:t>
      </w:r>
      <w:r>
        <w:rPr>
          <w:u w:val="single"/>
        </w:rPr>
        <w:t xml:space="preserve">substance use disorder</w:t>
      </w:r>
      <w:r>
        <w:rPr/>
        <w:t xml:space="preserve"> is such that there is a probability that criminal behavior will occur in the future;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Whether effective treatment for the offender's </w:t>
      </w:r>
      <w:r>
        <w:t>((</w:t>
      </w:r>
      <w:r>
        <w:rPr>
          <w:strike/>
        </w:rPr>
        <w:t xml:space="preserve">addiction</w:t>
      </w:r>
      <w:r>
        <w:t>))</w:t>
      </w:r>
      <w:r>
        <w:rPr/>
        <w:t xml:space="preserve"> </w:t>
      </w:r>
      <w:r>
        <w:rPr>
          <w:u w:val="single"/>
        </w:rPr>
        <w:t xml:space="preserve">substance use disorder</w:t>
      </w:r>
      <w:r>
        <w:rPr/>
        <w:t xml:space="preserve"> is available from a provider that has been licensed or certified by the department of health, and where applicable, whether effective domestic violence perpetrator treatment is available from a state-certified domestic violence treatment provider pursuant to chapter 26.50 RCW;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Whether the offender and the community will benefit from the use of the alternative.</w:t>
      </w:r>
    </w:p>
    <w:p>
      <w:pPr>
        <w:spacing w:before="0" w:after="0" w:line="408" w:lineRule="exact"/>
        <w:ind w:left="0" w:right="0" w:firstLine="576"/>
        <w:jc w:val="left"/>
      </w:pPr>
      <w:r>
        <w:t>((</w:t>
      </w:r>
      <w:r>
        <w:rPr>
          <w:strike/>
        </w:rPr>
        <w:t xml:space="preserve">(b) The examination report must contain:</w:t>
      </w:r>
    </w:p>
    <w:p>
      <w:pPr>
        <w:spacing w:before="0" w:after="0" w:line="408" w:lineRule="exact"/>
        <w:ind w:left="0" w:right="0" w:firstLine="576"/>
        <w:jc w:val="left"/>
      </w:pPr>
      <w:r>
        <w:rPr>
          <w:strike/>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strike/>
        </w:rPr>
        <w:t xml:space="preserve">(ii) Recommended crime-related prohibitions and affirmative conditions.</w:t>
      </w:r>
      <w:r>
        <w:t>))</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w:t>
      </w:r>
      <w:r>
        <w:t>((</w:t>
      </w:r>
      <w:r>
        <w:rPr>
          <w:strike/>
        </w:rPr>
        <w:t xml:space="preserve">any</w:t>
      </w:r>
      <w:r>
        <w:t>))</w:t>
      </w:r>
      <w:r>
        <w:rPr/>
        <w:t xml:space="preserve"> time previously served </w:t>
      </w:r>
      <w:r>
        <w:rPr>
          <w:u w:val="single"/>
        </w:rPr>
        <w:t xml:space="preserve">in total confinement and inpatient treatment</w:t>
      </w:r>
      <w:r>
        <w:rPr/>
        <w:t xml:space="preserve"> under this section</w:t>
      </w:r>
      <w:r>
        <w:rPr>
          <w:u w:val="single"/>
        </w:rPr>
        <w:t xml:space="preserve">, and shall receive fifty percent credit for time previously served in community custody under this section</w:t>
      </w:r>
      <w:r>
        <w:rPr/>
        <w:t xml:space="preserve">.</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Costs of examinations and preparing </w:t>
      </w:r>
      <w:r>
        <w:t>((</w:t>
      </w:r>
      <w:r>
        <w:rPr>
          <w:strike/>
        </w:rPr>
        <w:t xml:space="preserve">treatment</w:t>
      </w:r>
      <w:r>
        <w:t>))</w:t>
      </w:r>
      <w:r>
        <w:rPr/>
        <w:t xml:space="preserve"> </w:t>
      </w:r>
      <w:r>
        <w:rPr>
          <w:u w:val="single"/>
        </w:rPr>
        <w:t xml:space="preserve">the recommended service delivery</w:t>
      </w:r>
      <w:r>
        <w:rPr/>
        <w:t xml:space="preserve"> plans under a special drug offender sentencing alternative may be paid, at the option of the county, from funds provided to the county from the criminal justice treatment account under RCW 71.24.580.</w:t>
      </w:r>
    </w:p>
    <w:p>
      <w:pPr>
        <w:spacing w:before="0" w:after="0" w:line="408" w:lineRule="exact"/>
        <w:ind w:left="0" w:right="0" w:firstLine="576"/>
        <w:jc w:val="left"/>
      </w:pPr>
      <w:r>
        <w:rPr>
          <w:u w:val="single"/>
        </w:rPr>
        <w:t xml:space="preserve">(11) Every five years, the department shall submit a report to the governor and the appropriate committees of the legislature analyzing the effectiveness of the drug offender sentencing alternative in reducing recidivism among various offender populations. The first report is due November 1, 2022, and every five years thereafter. The department shall coordinate with the Washington state institute for public policy and the caseload forecast council in guiding its data tracking efforts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662</w:t>
      </w:r>
      <w:r>
        <w:rPr/>
        <w:t xml:space="preserve"> and 2019 c 263 s 503 are each amended to read as follows:</w:t>
      </w:r>
    </w:p>
    <w:p>
      <w:pPr>
        <w:spacing w:before="0" w:after="0" w:line="408" w:lineRule="exact"/>
        <w:ind w:left="0" w:right="0" w:firstLine="576"/>
        <w:jc w:val="left"/>
      </w:pPr>
      <w:r>
        <w:rPr/>
        <w:t xml:space="preserve">(1) </w:t>
      </w:r>
      <w:r>
        <w:rPr>
          <w:u w:val="single"/>
        </w:rPr>
        <w:t xml:space="preserve">The court may only order a prison-based special drug offender sentencing alternative if the high end of the standard sentence range for the current offense is greater than one year.</w:t>
      </w:r>
    </w:p>
    <w:p>
      <w:pPr>
        <w:spacing w:before="0" w:after="0" w:line="408" w:lineRule="exact"/>
        <w:ind w:left="0" w:right="0" w:firstLine="576"/>
        <w:jc w:val="left"/>
      </w:pPr>
      <w:r>
        <w:rPr>
          <w:u w:val="single"/>
        </w:rPr>
        <w:t xml:space="preserve">(2)</w:t>
      </w:r>
      <w:r>
        <w:rPr/>
        <w:t xml:space="preserve"> A sentence for a prison-based special drug offender sentencing alternative shall include:</w:t>
      </w:r>
    </w:p>
    <w:p>
      <w:pPr>
        <w:spacing w:before="0" w:after="0" w:line="408" w:lineRule="exact"/>
        <w:ind w:left="0" w:right="0" w:firstLine="576"/>
        <w:jc w:val="left"/>
      </w:pPr>
      <w:r>
        <w:rPr/>
        <w:t xml:space="preserve">(a) A period of total confinement in a state facility for one-half the midpoint of the standard sentence range or twelve months, whichever is greater;</w:t>
      </w:r>
    </w:p>
    <w:p>
      <w:pPr>
        <w:spacing w:before="0" w:after="0" w:line="408" w:lineRule="exact"/>
        <w:ind w:left="0" w:right="0" w:firstLine="576"/>
        <w:jc w:val="left"/>
      </w:pPr>
      <w:r>
        <w:rPr/>
        <w:t xml:space="preserve">(b) One-half the midpoint of the standard sentence range as a term of community custody, which must include appropriate substance </w:t>
      </w:r>
      <w:r>
        <w:t>((</w:t>
      </w:r>
      <w:r>
        <w:rPr>
          <w:strike/>
        </w:rPr>
        <w:t xml:space="preserve">abuse</w:t>
      </w:r>
      <w:r>
        <w:t>))</w:t>
      </w:r>
      <w:r>
        <w:rPr/>
        <w:t xml:space="preserve"> </w:t>
      </w:r>
      <w:r>
        <w:rPr>
          <w:u w:val="single"/>
        </w:rPr>
        <w:t xml:space="preserve">use disorder</w:t>
      </w:r>
      <w:r>
        <w:rPr/>
        <w:t xml:space="preserve"> treatment in a program that has been approved by the </w:t>
      </w:r>
      <w:r>
        <w:t>((</w:t>
      </w:r>
      <w:r>
        <w:rPr>
          <w:strike/>
        </w:rPr>
        <w:t xml:space="preserve">division of alcohol and substance abuse of the</w:t>
      </w:r>
      <w:r>
        <w:t>))</w:t>
      </w:r>
      <w:r>
        <w:rPr/>
        <w:t xml:space="preserve"> department of </w:t>
      </w:r>
      <w:r>
        <w:t>((</w:t>
      </w:r>
      <w:r>
        <w:rPr>
          <w:strike/>
        </w:rPr>
        <w:t xml:space="preserve">social and</w:t>
      </w:r>
      <w:r>
        <w:t>))</w:t>
      </w:r>
      <w:r>
        <w:rPr/>
        <w:t xml:space="preserve"> health </w:t>
      </w:r>
      <w:r>
        <w:t>((</w:t>
      </w:r>
      <w:r>
        <w:rPr>
          <w:strike/>
        </w:rPr>
        <w:t xml:space="preserve">services</w:t>
      </w:r>
      <w:r>
        <w:t>))</w:t>
      </w:r>
      <w:r>
        <w:rPr/>
        <w:t xml:space="preserve">, and for co-occurring drug and domestic violence cases, must also include an appropriate domestic violence treatment program by a state-certified domestic violence treatment provider pursuant to chapter 26.50 RCW;</w:t>
      </w:r>
    </w:p>
    <w:p>
      <w:pPr>
        <w:spacing w:before="0" w:after="0" w:line="408" w:lineRule="exact"/>
        <w:ind w:left="0" w:right="0" w:firstLine="576"/>
        <w:jc w:val="left"/>
      </w:pPr>
      <w:r>
        <w:rPr/>
        <w:t xml:space="preserve">(c) Crime-related prohibitions, including a condition not to use illegal controlled substances;</w:t>
      </w:r>
    </w:p>
    <w:p>
      <w:pPr>
        <w:spacing w:before="0" w:after="0" w:line="408" w:lineRule="exact"/>
        <w:ind w:left="0" w:right="0" w:firstLine="576"/>
        <w:jc w:val="left"/>
      </w:pPr>
      <w:r>
        <w:rPr/>
        <w:t xml:space="preserve">(d) A requirement to submit to urinalysis or other testing to monitor that status; and</w:t>
      </w:r>
    </w:p>
    <w:p>
      <w:pPr>
        <w:spacing w:before="0" w:after="0" w:line="408" w:lineRule="exact"/>
        <w:ind w:left="0" w:right="0" w:firstLine="576"/>
        <w:jc w:val="left"/>
      </w:pPr>
      <w:r>
        <w:rPr/>
        <w:t xml:space="preserve">(e) A term of community custody pursuant to RCW 9.94A.701 to be imposed upon the failure to complete or administrative termination from the special drug offender sentencing alternative program.</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During incarceration in the state facility, offenders sentenced under this section shall undergo a comprehensive substance </w:t>
      </w:r>
      <w:r>
        <w:t>((</w:t>
      </w:r>
      <w:r>
        <w:rPr>
          <w:strike/>
        </w:rPr>
        <w:t xml:space="preserve">abuse</w:t>
      </w:r>
      <w:r>
        <w:t>))</w:t>
      </w:r>
      <w:r>
        <w:rPr/>
        <w:t xml:space="preserve"> </w:t>
      </w:r>
      <w:r>
        <w:rPr>
          <w:u w:val="single"/>
        </w:rPr>
        <w:t xml:space="preserve">use disorder</w:t>
      </w:r>
      <w:r>
        <w:rPr/>
        <w:t xml:space="preserve"> assessment and receive, within available resources, treatment services appropriate for the offender. The substance </w:t>
      </w:r>
      <w:r>
        <w:t>((</w:t>
      </w:r>
      <w:r>
        <w:rPr>
          <w:strike/>
        </w:rPr>
        <w:t xml:space="preserve">abuse</w:t>
      </w:r>
      <w:r>
        <w:t>))</w:t>
      </w:r>
      <w:r>
        <w:rPr/>
        <w:t xml:space="preserve"> </w:t>
      </w:r>
      <w:r>
        <w:rPr>
          <w:u w:val="single"/>
        </w:rPr>
        <w:t xml:space="preserve">use disorder</w:t>
      </w:r>
      <w:r>
        <w:rPr/>
        <w:t xml:space="preserve"> treatment services shall be </w:t>
      </w:r>
      <w:r>
        <w:t>((</w:t>
      </w:r>
      <w:r>
        <w:rPr>
          <w:strike/>
        </w:rPr>
        <w:t xml:space="preserve">designed</w:t>
      </w:r>
      <w:r>
        <w:t>))</w:t>
      </w:r>
      <w:r>
        <w:rPr/>
        <w:t xml:space="preserve"> </w:t>
      </w:r>
      <w:r>
        <w:rPr>
          <w:u w:val="single"/>
        </w:rPr>
        <w:t xml:space="preserve">licensed</w:t>
      </w:r>
      <w:r>
        <w:rPr/>
        <w:t xml:space="preserve"> by the </w:t>
      </w:r>
      <w:r>
        <w:t>((</w:t>
      </w:r>
      <w:r>
        <w:rPr>
          <w:strike/>
        </w:rPr>
        <w:t xml:space="preserve">division of alcohol and substance abuse of the</w:t>
      </w:r>
      <w:r>
        <w:t>))</w:t>
      </w:r>
      <w:r>
        <w:rPr/>
        <w:t xml:space="preserve"> department of </w:t>
      </w:r>
      <w:r>
        <w:t>((</w:t>
      </w:r>
      <w:r>
        <w:rPr>
          <w:strike/>
        </w:rPr>
        <w:t xml:space="preserve">social and</w:t>
      </w:r>
      <w:r>
        <w:t>))</w:t>
      </w:r>
      <w:r>
        <w:rPr/>
        <w:t xml:space="preserve"> health </w:t>
      </w:r>
      <w:r>
        <w:t>((</w:t>
      </w:r>
      <w:r>
        <w:rPr>
          <w:strike/>
        </w:rPr>
        <w:t xml:space="preserve">services, in cooperation with the department of corrections</w:t>
      </w:r>
      <w:r>
        <w:t>))</w:t>
      </w:r>
      <w:r>
        <w:rPr/>
        <w:t xml:space="preserve">.</w:t>
      </w:r>
    </w:p>
    <w:p>
      <w:pPr>
        <w:spacing w:before="0" w:after="0" w:line="408" w:lineRule="exact"/>
        <w:ind w:left="0" w:right="0" w:firstLine="576"/>
        <w:jc w:val="left"/>
      </w:pPr>
      <w:r>
        <w:rPr/>
        <w:t xml:space="preserve">(b) When applicable for cases involving domestic violence, domestic violence treatment must be provided by a state-certified domestic violence treatment provider pursuant to chapter 26.50 RCW during the term of community custody.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department finds that conditions of community custody have been willfully violated, the offender may be reclassified to serve the remaining balance of the original sentence. An offender who fails to complete the program or who is administratively terminated from the program shall be reclassified to serve the unexpired term of his or her sentence as ordered by the sentencing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an offender sentenced to the prison-based alternative under this section is found by the United States attorney general to be subject to a deportation order, a hearing shall be held by the department unless waived by the offender, and, if the department finds that the offender is subject to a valid deportation order, the department may administratively terminate the offender from the program and reclassify the offender to serve the remaining balance of the original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664</w:t>
      </w:r>
      <w:r>
        <w:rPr/>
        <w:t xml:space="preserve"> and 2019 c 325 s 5003 and 2019 c 263 s 504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A sentence for a residential substance use disorder treatment-based alternative shall include a term of community custody equal to one-half the midpoint of the standard sentence range or two years, whichever is greater, conditioned on the offender entering and remaining in </w:t>
      </w:r>
      <w:r>
        <w:rPr>
          <w:u w:val="single"/>
        </w:rPr>
        <w:t xml:space="preserve">a</w:t>
      </w:r>
      <w:r>
        <w:rPr/>
        <w:t xml:space="preserve"> residential substance use disorder treatment </w:t>
      </w:r>
      <w:r>
        <w:rPr>
          <w:u w:val="single"/>
        </w:rPr>
        <w:t xml:space="preserve">program</w:t>
      </w:r>
      <w:r>
        <w:rPr/>
        <w:t xml:space="preserve"> certified by the department of health for a period set by the court </w:t>
      </w:r>
      <w:r>
        <w:t>((</w:t>
      </w:r>
      <w:r>
        <w:rPr>
          <w:strike/>
        </w:rPr>
        <w:t xml:space="preserve">between three and</w:t>
      </w:r>
      <w:r>
        <w:t>))</w:t>
      </w:r>
      <w:r>
        <w:rPr/>
        <w:t xml:space="preserve"> </w:t>
      </w:r>
      <w:r>
        <w:rPr>
          <w:u w:val="single"/>
        </w:rPr>
        <w:t xml:space="preserve">up to</w:t>
      </w:r>
      <w:r>
        <w:rPr/>
        <w:t xml:space="preserve"> six months </w:t>
      </w:r>
      <w:r>
        <w:rPr>
          <w:u w:val="single"/>
        </w:rPr>
        <w:t xml:space="preserve">with treatment completion and continued care delivered in accordance with the American society of addiction medicine criteria</w:t>
      </w:r>
      <w:r>
        <w:rPr/>
        <w:t xml:space="preserve">.</w:t>
      </w:r>
    </w:p>
    <w:p>
      <w:pPr>
        <w:spacing w:before="0" w:after="0" w:line="408" w:lineRule="exact"/>
        <w:ind w:left="0" w:right="0" w:firstLine="576"/>
        <w:jc w:val="left"/>
      </w:pPr>
      <w:r>
        <w:rPr>
          <w:u w:val="single"/>
        </w:rPr>
        <w:t xml:space="preserve">(b) The sentence may include an indeterminate term of confinement of no more than thirty days in a facility operated or utilized under contract by the county in order to facilitate direct transfer to a residential substance use disorder treatment facility.</w:t>
      </w:r>
    </w:p>
    <w:p>
      <w:pPr>
        <w:spacing w:before="0" w:after="0" w:line="408" w:lineRule="exact"/>
        <w:ind w:left="0" w:right="0" w:firstLine="576"/>
        <w:jc w:val="left"/>
      </w:pPr>
      <w:r>
        <w:rPr/>
        <w:t xml:space="preserve">(2)(a) </w:t>
      </w:r>
      <w:r>
        <w:rPr>
          <w:u w:val="single"/>
        </w:rPr>
        <w:t xml:space="preserve">During any period of community custody, t</w:t>
      </w:r>
      <w:r>
        <w:rPr/>
        <w:t xml:space="preserve">he court shall impose</w:t>
      </w:r>
      <w:r>
        <w:t>((</w:t>
      </w:r>
      <w:r>
        <w:rPr>
          <w:strike/>
        </w:rPr>
        <w:t xml:space="preserve">, as conditions of community custody,</w:t>
      </w:r>
      <w:r>
        <w:t>))</w:t>
      </w:r>
      <w:r>
        <w:rPr/>
        <w:t xml:space="preserve"> treatment and other conditions </w:t>
      </w:r>
      <w:r>
        <w:t>((</w:t>
      </w:r>
      <w:r>
        <w:rPr>
          <w:strike/>
        </w:rPr>
        <w:t xml:space="preserve">as proposed in the examination report completed pursuant to RCW 9.94A.660</w:t>
      </w:r>
      <w:r>
        <w:t>))</w:t>
      </w:r>
      <w:r>
        <w:rPr/>
        <w:t xml:space="preserve">.</w:t>
      </w:r>
    </w:p>
    <w:p>
      <w:pPr>
        <w:spacing w:before="0" w:after="0" w:line="408" w:lineRule="exact"/>
        <w:ind w:left="0" w:right="0" w:firstLine="576"/>
        <w:jc w:val="left"/>
      </w:pPr>
      <w:r>
        <w:rPr/>
        <w:t xml:space="preserve">(b) </w:t>
      </w:r>
      <w:r>
        <w:t>((</w:t>
      </w:r>
      <w:r>
        <w:rPr>
          <w:strike/>
        </w:rPr>
        <w:t xml:space="preserve">If the court imposes a term of community custody, the</w:t>
      </w:r>
      <w:r>
        <w:t>))</w:t>
      </w:r>
      <w:r>
        <w:rPr/>
        <w:t xml:space="preserve"> </w:t>
      </w:r>
      <w:r>
        <w:rPr>
          <w:u w:val="single"/>
        </w:rPr>
        <w:t xml:space="preserve">The</w:t>
      </w:r>
      <w:r>
        <w:rPr/>
        <w:t xml:space="preserve"> department shall, within available resources, make substance use disorder assessment and treatment services available to the offender during </w:t>
      </w:r>
      <w:r>
        <w:t>((</w:t>
      </w:r>
      <w:r>
        <w:rPr>
          <w:strike/>
        </w:rPr>
        <w:t xml:space="preserve">the</w:t>
      </w:r>
      <w:r>
        <w:t>))</w:t>
      </w:r>
      <w:r>
        <w:rPr/>
        <w:t xml:space="preserve"> </w:t>
      </w:r>
      <w:r>
        <w:rPr>
          <w:u w:val="single"/>
        </w:rPr>
        <w:t xml:space="preserve">any</w:t>
      </w:r>
      <w:r>
        <w:rPr/>
        <w:t xml:space="preserve"> term of community custody, and within available resources, make domestic violence treatment services available to a domestic violence offender during the term of community custody.</w:t>
      </w:r>
    </w:p>
    <w:p>
      <w:pPr>
        <w:spacing w:before="0" w:after="0" w:line="408" w:lineRule="exact"/>
        <w:ind w:left="0" w:right="0" w:firstLine="576"/>
        <w:jc w:val="left"/>
      </w:pPr>
      <w:r>
        <w:rPr/>
        <w:t xml:space="preserve">(3)(a) If the court imposes a sentence under this section, the treatment provider must send the treatment plan to the court within thirty days of the offender's arrival to the residential substance use disorder treatment program and, when applicable, the domestic violence treatment program.</w:t>
      </w:r>
    </w:p>
    <w:p>
      <w:pPr>
        <w:spacing w:before="0" w:after="0" w:line="408" w:lineRule="exact"/>
        <w:ind w:left="0" w:right="0" w:firstLine="576"/>
        <w:jc w:val="left"/>
      </w:pPr>
      <w:r>
        <w:rPr/>
        <w:t xml:space="preserve">(b) Upon receipt of the plan, the court shall schedule a progress hearing during the period of </w:t>
      </w:r>
      <w:r>
        <w:t>((</w:t>
      </w:r>
      <w:r>
        <w:rPr>
          <w:strike/>
        </w:rPr>
        <w:t xml:space="preserve">residential substance use disorder</w:t>
      </w:r>
      <w:r>
        <w:t>))</w:t>
      </w:r>
      <w:r>
        <w:rPr/>
        <w:t xml:space="preserve">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(4)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(1)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(5) If the court imposes a term of total confinement, the department shall, within available resources, make substance use disorder assessment and treatment services available to the offender during the term of total confinement and subsequent term of community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64dbc14bfbd145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5ad55ec09f4234" /><Relationship Type="http://schemas.openxmlformats.org/officeDocument/2006/relationships/footer" Target="/word/footer1.xml" Id="R64dbc14bfbd145a1" /></Relationships>
</file>