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30fa72ea74c1a" /></Relationships>
</file>

<file path=word/document.xml><?xml version="1.0" encoding="utf-8"?>
<w:document xmlns:w="http://schemas.openxmlformats.org/wordprocessingml/2006/main">
  <w:body>
    <w:p>
      <w:r>
        <w:t>S-5208.1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6182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2020 Regular Session</w:t>
      </w:r>
    </w:p>
    <w:p/>
    <w:p>
      <w:r>
        <w:rPr>
          <w:b/>
        </w:rPr>
        <w:t xml:space="preserve">By </w:t>
      </w:r>
      <w:r>
        <w:t>Senators Padden, Becker, Stanford, Wilson, C., and Dhingra</w:t>
      </w:r>
    </w:p>
    <w:p/>
    <w:p>
      <w:r>
        <w:rPr>
          <w:t xml:space="preserve">Prefiled 01/09/20.</w:t>
        </w:rPr>
      </w:r>
      <w:r>
        <w:rPr>
          <w:t xml:space="preserve">Read first time 01/13/20.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closed captioning on televisions in places of public accommodation; adding a new section to chapter 49.60 RCW;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49</w:t>
      </w:r>
      <w:r>
        <w:rPr/>
        <w:t xml:space="preserve">.</w:t>
      </w:r>
      <w:r>
        <w:t xml:space="preserve">60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Any person that owns or manages a place of public accommodation that offers a closed-captioned television receiver for use in any public area must activate closed captioning, unless: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only receiver of television programming available in a public area is technically incapable of displaying closed captioning;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place of public accommodation is otherwise exempt from the closed captioning requirement under state or federal law.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If after ninety days from the effective date of this section a person that owns or manages a place of public accommodation fails to comply with the requirements of this section, that person shall be subject to a civil fine of up to seventy-five dollars for each violation. Any subsequent violation shall result in a civil fine of up to one hundred fifty dollars.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For purposes of this section the following definitions apply: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"Closed-captioned television receiver" means a receiver of television programming that has the ability to display closed captioning, including but not limited to, a television, digital set top box, and other technology capable of displaying closed captioning for television programming.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"Closed captioning" means a transcript or dialog of the audio portion of a television program that is displayed on either the bottom or top portion of a television receiver screen when the user activates the feature.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"Public area" means any part of a place of public accommodation that is open to the general public.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A violation of this section is a violation of this chapter.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7dc1caa4cc143e5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6182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ae893cb0a4126" /><Relationship Type="http://schemas.openxmlformats.org/officeDocument/2006/relationships/footer" Target="/word/footer1.xml" Id="Rb7dc1caa4cc143e5" /></Relationships>
</file>