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e6ee2afc604686" /></Relationships>
</file>

<file path=word/document.xml><?xml version="1.0" encoding="utf-8"?>
<w:document xmlns:w="http://schemas.openxmlformats.org/wordprocessingml/2006/main">
  <w:body>
    <w:p>
      <w:r>
        <w:t>S-5467.1</w:t>
      </w:r>
    </w:p>
    <w:p>
      <w:pPr>
        <w:jc w:val="center"/>
      </w:pPr>
      <w:r>
        <w:t>_______________________________________________</w:t>
      </w:r>
    </w:p>
    <w:p/>
    <w:p>
      <w:pPr>
        <w:jc w:val="center"/>
      </w:pPr>
      <w:r>
        <w:rPr>
          <w:b/>
        </w:rPr>
        <w:t>SUBSTITUTE SENATE BILL 6181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Padden, Pedersen, O'Ban, Warnick, and Kuderer)</w:t>
      </w:r>
    </w:p>
    <w:p/>
    <w:p>
      <w:r>
        <w:rPr>
          <w:t xml:space="preserve">READ FIRST TIME 01/17/20.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for legal guardians and custodians of minor victims of crime; and amending RCW 7.68.061 and 7.68.070.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061</w:t>
      </w:r>
      <w:r>
        <w:rPr/>
        <w:t xml:space="preserve"> and 2011 c 346 s 305 are each amended to read as follows:</w:t>
      </w:r>
    </w:p>
    <w:p>
      <w:pPr>
        <w:spacing w:before="0" w:after="0" w:line="408" w:lineRule="exact"/>
        <w:ind w:left="0" w:right="0" w:firstLine="576"/>
        <w:jc w:val="left"/>
      </w:pPr>
      <w:r>
        <w:rPr/>
        <w:t xml:space="preserve">If injury or death results to a victim from the deliberate intention of the victim himself or herself to produce such injury or death, or while the victim is engaged in the attempt to commit, or the commission of, a felony, neither the victim nor the widow, widower, child, or dependent of the victim shall receive any payment under this chapter.</w:t>
      </w:r>
    </w:p>
    <w:p>
      <w:pPr>
        <w:spacing w:before="0" w:after="0" w:line="408" w:lineRule="exact"/>
        <w:ind w:left="0" w:right="0" w:firstLine="576"/>
        <w:jc w:val="left"/>
      </w:pPr>
      <w:r>
        <w:rPr/>
        <w:t xml:space="preserve">If injury or death results to a victim from the deliberate intention of a beneficiary of that victim to produce the injury or death, or if injury or death results to a victim as a consequence of a beneficiary of that victim engaging in the attempt to commit, or the commission of, a felony, the beneficiary shall not receive any payment under this chapter.</w:t>
      </w:r>
    </w:p>
    <w:p>
      <w:pPr>
        <w:spacing w:before="0" w:after="0" w:line="408" w:lineRule="exact"/>
        <w:ind w:left="0" w:right="0" w:firstLine="576"/>
        <w:jc w:val="left"/>
      </w:pPr>
      <w:r>
        <w:rPr>
          <w:u w:val="single"/>
        </w:rPr>
        <w:t xml:space="preserve">If injury or death results to a minor victim from the deliberate intention of a legal guardian or custodian of the minor victim to produce the injury or death, or if injury or death results to a minor victim as a consequence of a legal guardian or custodian of the minor victim engaging in an attempt to commit, or the commission of, a felony, the legal guardian or custodian shall not receive any payment under this chapter.</w:t>
      </w:r>
    </w:p>
    <w:p>
      <w:pPr>
        <w:spacing w:before="0" w:after="0" w:line="408" w:lineRule="exact"/>
        <w:ind w:left="0" w:right="0" w:firstLine="576"/>
        <w:jc w:val="left"/>
      </w:pPr>
      <w:r>
        <w:rPr/>
        <w:t xml:space="preserve">An invalid child, while being supported and cared for in a state institution, shall not receive compensation under this chapter.</w:t>
      </w:r>
    </w:p>
    <w:p>
      <w:pPr>
        <w:spacing w:before="0" w:after="0" w:line="408" w:lineRule="exact"/>
        <w:ind w:left="0" w:right="0" w:firstLine="576"/>
        <w:jc w:val="left"/>
      </w:pPr>
      <w:r>
        <w:rPr/>
        <w:t xml:space="preserve">No payment shall be made to or for a natural child of a deceased victim and, at the same time, as the stepchild of a deceased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070</w:t>
      </w:r>
      <w:r>
        <w:rPr/>
        <w:t xml:space="preserve"> and 2017 c 235 s 5 are each amended to read as follows:</w:t>
      </w:r>
    </w:p>
    <w:p>
      <w:pPr>
        <w:spacing w:before="0" w:after="0" w:line="408" w:lineRule="exact"/>
        <w:ind w:left="0" w:right="0" w:firstLine="576"/>
        <w:jc w:val="left"/>
      </w:pPr>
      <w:r>
        <w:rPr/>
        <w:t xml:space="preserve">The eligibility for benefits under this chapter and the amount thereof will be governed insofar as is applicable by the provisions contained in this chapter.</w:t>
      </w:r>
    </w:p>
    <w:p>
      <w:pPr>
        <w:spacing w:before="0" w:after="0" w:line="408" w:lineRule="exact"/>
        <w:ind w:left="0" w:right="0" w:firstLine="576"/>
        <w:jc w:val="left"/>
      </w:pPr>
      <w:r>
        <w:rPr/>
        <w:t xml:space="preserve">(1) Each victim injured as a result of a criminal act, including criminal acts committed between July 1, 1981, and January 1, 1983, or the victim's family or beneficiary in case of death of the victim, are eligible for benefits in accordance with this chapter, subject to the limitations under RCW 7.68.015. Except for medical benefits authorized under RCW 7.68.080, no more than forty thousand dollars shall be granted as a result of a single injury or death.</w:t>
      </w:r>
    </w:p>
    <w:p>
      <w:pPr>
        <w:spacing w:before="0" w:after="0" w:line="408" w:lineRule="exact"/>
        <w:ind w:left="0" w:right="0" w:firstLine="576"/>
        <w:jc w:val="left"/>
      </w:pPr>
      <w:r>
        <w:rPr/>
        <w:t xml:space="preserve">(a) Benefits payable for temporary total disability that results in financial support for lost wages shall not exceed fifteen thousand dollars.</w:t>
      </w:r>
    </w:p>
    <w:p>
      <w:pPr>
        <w:spacing w:before="0" w:after="0" w:line="408" w:lineRule="exact"/>
        <w:ind w:left="0" w:right="0" w:firstLine="576"/>
        <w:jc w:val="left"/>
      </w:pPr>
      <w:r>
        <w:rPr/>
        <w:t xml:space="preserve">(b) Benefits payable for a permanent total disability or fatality that results in financial support for lost wages shall not exceed forty thousand dollars. After at least twelve monthly payments have been paid, the department shall have the sole discretion to make a final lump sum payment of the balance remaining.</w:t>
      </w:r>
    </w:p>
    <w:p>
      <w:pPr>
        <w:spacing w:before="0" w:after="0" w:line="408" w:lineRule="exact"/>
        <w:ind w:left="0" w:right="0" w:firstLine="576"/>
        <w:jc w:val="left"/>
      </w:pPr>
      <w:r>
        <w:rPr/>
        <w:t xml:space="preserve">(2) If the victim was not gainfully employed at the time of the criminal act, no financial support for lost wages will be paid to the victim or any beneficiaries, unless the victim was gainfully employed for a total of at least twelve weeks in the six months preceding the date of the criminal act.</w:t>
      </w:r>
    </w:p>
    <w:p>
      <w:pPr>
        <w:spacing w:before="0" w:after="0" w:line="408" w:lineRule="exact"/>
        <w:ind w:left="0" w:right="0" w:firstLine="576"/>
        <w:jc w:val="left"/>
      </w:pPr>
      <w:r>
        <w:rPr/>
        <w:t xml:space="preserve">(3) No victim or beneficiary shall receive compensation for or during the day on which the injury was received.</w:t>
      </w:r>
    </w:p>
    <w:p>
      <w:pPr>
        <w:spacing w:before="0" w:after="0" w:line="408" w:lineRule="exact"/>
        <w:ind w:left="0" w:right="0" w:firstLine="576"/>
        <w:jc w:val="left"/>
      </w:pPr>
      <w:r>
        <w:rPr/>
        <w:t xml:space="preserve">(4) If a victim's employer continues to pay the victim's wages that he or she was earning at the time of the crime, the victim shall not receive any financial support for lost wages.</w:t>
      </w:r>
    </w:p>
    <w:p>
      <w:pPr>
        <w:spacing w:before="0" w:after="0" w:line="408" w:lineRule="exact"/>
        <w:ind w:left="0" w:right="0" w:firstLine="576"/>
        <w:jc w:val="left"/>
      </w:pPr>
      <w:r>
        <w:rPr/>
        <w:t xml:space="preserve">(5) When the director determines that a temporary total disability results in a loss of wages, the victim shall receive monthly subject to subsection (1) of this section, during the period of disability, sixty percent of the victim's monthly wage but no more than one hundred percent of the state's average monthly wage as defined in RCW 7.68.020. The minimum monthly payment shall be no less than five hundred dollars. Monthly wages shall be based upon employer wage statements, employment security records, or documents reported to and certified by the internal revenue service. Monthly wages must be determined using the actual documented monthly wage or averaging the total wages earned for up to twelve successive calendar months preceding the injury. In cases where the victim's wages and hours are fixed, they shall be determined by multiplying the daily wage the victim was receiving at the time of the injury:</w:t>
      </w:r>
    </w:p>
    <w:p>
      <w:pPr>
        <w:spacing w:before="0" w:after="0" w:line="408" w:lineRule="exact"/>
        <w:ind w:left="0" w:right="0" w:firstLine="576"/>
        <w:jc w:val="left"/>
      </w:pPr>
      <w:r>
        <w:rPr/>
        <w:t xml:space="preserve">(a) By five, if the victim was normally employed one day a week;</w:t>
      </w:r>
    </w:p>
    <w:p>
      <w:pPr>
        <w:spacing w:before="0" w:after="0" w:line="408" w:lineRule="exact"/>
        <w:ind w:left="0" w:right="0" w:firstLine="576"/>
        <w:jc w:val="left"/>
      </w:pPr>
      <w:r>
        <w:rPr/>
        <w:t xml:space="preserve">(b) By nine, if the victim was normally employed two days a week;</w:t>
      </w:r>
    </w:p>
    <w:p>
      <w:pPr>
        <w:spacing w:before="0" w:after="0" w:line="408" w:lineRule="exact"/>
        <w:ind w:left="0" w:right="0" w:firstLine="576"/>
        <w:jc w:val="left"/>
      </w:pPr>
      <w:r>
        <w:rPr/>
        <w:t xml:space="preserve">(c) By thirteen, if the victim was normally employed three days a week;</w:t>
      </w:r>
    </w:p>
    <w:p>
      <w:pPr>
        <w:spacing w:before="0" w:after="0" w:line="408" w:lineRule="exact"/>
        <w:ind w:left="0" w:right="0" w:firstLine="576"/>
        <w:jc w:val="left"/>
      </w:pPr>
      <w:r>
        <w:rPr/>
        <w:t xml:space="preserve">(d) By eighteen, if the victim was normally employed four days a week;</w:t>
      </w:r>
    </w:p>
    <w:p>
      <w:pPr>
        <w:spacing w:before="0" w:after="0" w:line="408" w:lineRule="exact"/>
        <w:ind w:left="0" w:right="0" w:firstLine="576"/>
        <w:jc w:val="left"/>
      </w:pPr>
      <w:r>
        <w:rPr/>
        <w:t xml:space="preserve">(e) By twenty</w:t>
      </w:r>
      <w:r>
        <w:rPr/>
        <w:noBreakHyphen/>
      </w:r>
      <w:r>
        <w:rPr/>
        <w:t xml:space="preserve">two, if the victim was normally employed five days a week;</w:t>
      </w:r>
    </w:p>
    <w:p>
      <w:pPr>
        <w:spacing w:before="0" w:after="0" w:line="408" w:lineRule="exact"/>
        <w:ind w:left="0" w:right="0" w:firstLine="576"/>
        <w:jc w:val="left"/>
      </w:pPr>
      <w:r>
        <w:rPr/>
        <w:t xml:space="preserve">(f) By twenty</w:t>
      </w:r>
      <w:r>
        <w:rPr/>
        <w:noBreakHyphen/>
      </w:r>
      <w:r>
        <w:rPr/>
        <w:t xml:space="preserve">six, if the victim was normally employed six days a week; or</w:t>
      </w:r>
    </w:p>
    <w:p>
      <w:pPr>
        <w:spacing w:before="0" w:after="0" w:line="408" w:lineRule="exact"/>
        <w:ind w:left="0" w:right="0" w:firstLine="576"/>
        <w:jc w:val="left"/>
      </w:pPr>
      <w:r>
        <w:rPr/>
        <w:t xml:space="preserve">(g) By thirty, if the victim was normally employed seven days a week.</w:t>
      </w:r>
    </w:p>
    <w:p>
      <w:pPr>
        <w:spacing w:before="0" w:after="0" w:line="408" w:lineRule="exact"/>
        <w:ind w:left="0" w:right="0" w:firstLine="576"/>
        <w:jc w:val="left"/>
      </w:pPr>
      <w:r>
        <w:rPr/>
        <w:t xml:space="preserve">(6) When the director determines that a permanent total disability or death results in a loss of wages, the victim or eligible spouse shall receive the monthly payments established in this subsection, not to exceed forty thousand dollars or the limits established in this chapter.</w:t>
      </w:r>
    </w:p>
    <w:p>
      <w:pPr>
        <w:spacing w:before="0" w:after="0" w:line="408" w:lineRule="exact"/>
        <w:ind w:left="0" w:right="0" w:firstLine="576"/>
        <w:jc w:val="left"/>
      </w:pPr>
      <w:r>
        <w:rPr/>
        <w:t xml:space="preserve">(7)</w:t>
      </w:r>
      <w:r>
        <w:rPr>
          <w:u w:val="single"/>
        </w:rPr>
        <w:t xml:space="preserve">(a) The legal guardian or custodian of a minor victim shall receive up to thirty days of the legal guardian's or custodian's lost wages if the director determines that the legal guardian or custodian has lost wages due to any one or more of the following:</w:t>
      </w:r>
    </w:p>
    <w:p>
      <w:pPr>
        <w:spacing w:before="0" w:after="0" w:line="408" w:lineRule="exact"/>
        <w:ind w:left="0" w:right="0" w:firstLine="576"/>
        <w:jc w:val="left"/>
      </w:pPr>
      <w:r>
        <w:rPr>
          <w:u w:val="single"/>
        </w:rPr>
        <w:t xml:space="preserve">(i) The time where the legal guardian or custodian of a minor victim accompanies the minor victim to medical or counseling services related to the crime; or</w:t>
      </w:r>
    </w:p>
    <w:p>
      <w:pPr>
        <w:spacing w:before="0" w:after="0" w:line="408" w:lineRule="exact"/>
        <w:ind w:left="0" w:right="0" w:firstLine="576"/>
        <w:jc w:val="left"/>
      </w:pPr>
      <w:r>
        <w:rPr>
          <w:u w:val="single"/>
        </w:rPr>
        <w:t xml:space="preserve">(ii) The time where the legal guardian or custodian of a minor victim accompanies the minor victim to criminal justice proceedings related to the crime.</w:t>
      </w:r>
    </w:p>
    <w:p>
      <w:pPr>
        <w:spacing w:before="0" w:after="0" w:line="408" w:lineRule="exact"/>
        <w:ind w:left="0" w:right="0" w:firstLine="576"/>
        <w:jc w:val="left"/>
      </w:pPr>
      <w:r>
        <w:rPr>
          <w:u w:val="single"/>
        </w:rPr>
        <w:t xml:space="preserve">(b) Wages under this subsection shall be based on employer wage statements, employment security records, or documents reported to and certified by the internal revenue service.</w:t>
      </w:r>
    </w:p>
    <w:p>
      <w:pPr>
        <w:spacing w:before="0" w:after="0" w:line="408" w:lineRule="exact"/>
        <w:ind w:left="0" w:right="0" w:firstLine="576"/>
        <w:jc w:val="left"/>
      </w:pPr>
      <w:r>
        <w:rPr>
          <w:u w:val="single"/>
        </w:rPr>
        <w:t xml:space="preserve">(8)</w:t>
      </w:r>
      <w:r>
        <w:rPr/>
        <w:t xml:space="preserve"> If the director determines that the victim is voluntarily retired and is no longer attached to the workforce, benefits shall not be paid under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the case of death, if there is no eligible spouse, benefits shall be paid to the child or children of the deceased victim. If there is no spouse or children, no payments shall be made under this section. If the spouse remarries before this benefit is paid in full benefits shall be paid to the victim's child or children and the spouse shall not receive further payment. If there is no child or children no further payments will be made.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benefits for disposition of remains or burial expenses shall not exceed six thousand one hundred seventy dollars per claim. Beginning July 1, 2020, the department shall adjust the amount in this subsection </w:t>
      </w:r>
      <w:r>
        <w:t>((</w:t>
      </w:r>
      <w:r>
        <w:rPr>
          <w:strike/>
        </w:rPr>
        <w:t xml:space="preserve">(9)</w:t>
      </w:r>
      <w:r>
        <w:t>))</w:t>
      </w:r>
      <w:r>
        <w:rPr/>
        <w:t xml:space="preserve"> </w:t>
      </w:r>
      <w:r>
        <w:rPr>
          <w:u w:val="single"/>
        </w:rPr>
        <w:t xml:space="preserve">(10)</w:t>
      </w:r>
      <w:r>
        <w:rPr/>
        <w:t xml:space="preserve"> for inflation every three years based upon changes in the consumer price index during that time period. To receive reimbursement for expenses related to the disposition of remains or burial, the department must receive an itemized statement from a provider of services within twenty-four months of the date of the claim allowance. If there is a delay in the recovery of remains or the release of remains for disposition or burial, an itemized statement from a provider of services must be received within twenty-four months of the date of the release of the remains or of the date of the claim allowance, whichever is later.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Any person who is responsible for the victim's injuries, or who would otherwise be unjustly enriched as a result of the victim's injuries, shall not be a beneficiary under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Crime victims' compensation is not available to pay for services covered under chapter 74.09 RCW or Title XIX of the federal social security act.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 victim whose crime occurred in another state who qualifies for benefits under RCW 7.68.060(6) may receive appropriate mental health counseling to address distress arising from participation in the civil commitment proceedings. Fees for counseling shall be determined by the department in accordance with RCW 51.04.030, subject to the limitations of RCW 7.68.080.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If the provisions of this title relative to compensation for injuries to or death of victims become invalid because of any adjudication, or are repealed, the period intervening between the occurrence of an injury or death, not previously compensated for under this title by lump payment or completed monthly payments, and such repeal or the rendition of the final adjudication of invalidity shall not be computed as a part of the time limited by law for the commencement of any action relating to such injury or death.</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benefits established in RCW 51.32.080 for permanent partial disability will not be provided to any crime victim or for any claim submitted on or after July 1, 2011.</w:t>
      </w:r>
    </w:p>
    <w:p/>
    <w:p>
      <w:pPr>
        <w:jc w:val="center"/>
      </w:pPr>
      <w:r>
        <w:rPr>
          <w:b/>
        </w:rPr>
        <w:t>--- END ---</w:t>
      </w:r>
    </w:p>
    <w:sectPr>
      <w:pgNumType w:start="1"/>
      <w:footerReference xmlns:r="http://schemas.openxmlformats.org/officeDocument/2006/relationships" r:id="Rdd0155f84e364d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21b682d8e4bf5" /><Relationship Type="http://schemas.openxmlformats.org/officeDocument/2006/relationships/footer" Target="/word/footer1.xml" Id="Rdd0155f84e364d35" /></Relationships>
</file>