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5e2147a8da420f" /></Relationships>
</file>

<file path=word/document.xml><?xml version="1.0" encoding="utf-8"?>
<w:document xmlns:w="http://schemas.openxmlformats.org/wordprocessingml/2006/main">
  <w:body>
    <w:p>
      <w:r>
        <w:t>S-5162.1</w:t>
      </w:r>
    </w:p>
    <w:p>
      <w:pPr>
        <w:jc w:val="center"/>
      </w:pPr>
      <w:r>
        <w:t>_______________________________________________</w:t>
      </w:r>
    </w:p>
    <w:p/>
    <w:p>
      <w:pPr>
        <w:jc w:val="center"/>
      </w:pPr>
      <w:r>
        <w:rPr>
          <w:b/>
        </w:rPr>
        <w:t>SENATE BILL 6176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Wilson, C., Hasegawa, Dhingra, Conway, Hunt, Keiser, Kuderer, Nguyen, Randall, and Stanford</w:t>
      </w:r>
    </w:p>
    <w:p/>
    <w:p>
      <w:r>
        <w:rPr>
          <w:t xml:space="preserve">Prefiled 01/08/20.</w:t>
        </w:rPr>
      </w:r>
      <w:r>
        <w:rPr>
          <w:t xml:space="preserve">Read first time 01/13/20.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incorporating the costs of employee health benefits into school district contracts for pupil transportation; amending RCW 28A.160.140;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bus drivers play a crucial role in ensuring students' safe passage to and from school, preventing absences, and extending a positive school climate beyond the classroom. By delivering this essential service, school bus drivers provide a significant time and convenience benefit to thousands of Washington families, remove cars from the road, reduce overall emissions, and increase traffic safety. However, a recent national survey revealed that ninety-four percent of bus contractors experience driver shortages, with twenty-one percent reporting their shortages as severe. With this act, the state of Washington intends to encourage the retention of bus drivers who provide vital services to local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w:t>
      </w:r>
      <w:r>
        <w:rPr/>
        <w:t xml:space="preserve"> As a condition of entering into a pupil transportation services contract with a private nongovernmental entity, each school district shall engage in an open competitive process at least once every five years.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w:t>
      </w:r>
    </w:p>
    <w:p>
      <w:pPr>
        <w:spacing w:before="0" w:after="0" w:line="408" w:lineRule="exact"/>
        <w:ind w:left="0" w:right="0" w:firstLine="576"/>
        <w:jc w:val="left"/>
      </w:pPr>
      <w:r>
        <w:rPr>
          <w:u w:val="single"/>
        </w:rPr>
        <w:t xml:space="preserve">(2) A school district may only enter into a pupil transportation services contract with a nongovernmental entity that provides the following to its employees:</w:t>
      </w:r>
    </w:p>
    <w:p>
      <w:pPr>
        <w:spacing w:before="0" w:after="0" w:line="408" w:lineRule="exact"/>
        <w:ind w:left="0" w:right="0" w:firstLine="576"/>
        <w:jc w:val="left"/>
      </w:pPr>
      <w:r>
        <w:rPr>
          <w:u w:val="single"/>
        </w:rPr>
        <w:t xml:space="preserve">(a) An employer health benefits contribution equal to the monthly school employer funding rate for the state health benefits program for school employees, less the retiree remittance for the public employees' benefits board; and</w:t>
      </w:r>
    </w:p>
    <w:p>
      <w:pPr>
        <w:spacing w:before="0" w:after="0" w:line="408" w:lineRule="exact"/>
        <w:ind w:left="0" w:right="0" w:firstLine="576"/>
        <w:jc w:val="left"/>
      </w:pPr>
      <w:r>
        <w:rPr>
          <w:u w:val="single"/>
        </w:rPr>
        <w:t xml:space="preserve">(b) An amount equivalent to the plans 2 and 3 normal cost employer contribution rate of the school employees' retirement system, multiplied by the estimated salaries of the employees of the private nongovernmental entity.</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 means an employee that is subject to a collective bargaining agreement who works sufficient compensated hours for the nongovernmental entity performing services on the contract with the school district to meet the eligibility requirements for the state health benefits program for school employees if the employee was directly employed by the school district;</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
      <w:pPr>
        <w:jc w:val="center"/>
      </w:pPr>
      <w:r>
        <w:rPr>
          <w:b/>
        </w:rPr>
        <w:t>--- END ---</w:t>
      </w:r>
    </w:p>
    <w:sectPr>
      <w:pgNumType w:start="1"/>
      <w:footerReference xmlns:r="http://schemas.openxmlformats.org/officeDocument/2006/relationships" r:id="R3a0c66bdc7e042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1af7185794657" /><Relationship Type="http://schemas.openxmlformats.org/officeDocument/2006/relationships/footer" Target="/word/footer1.xml" Id="R3a0c66bdc7e04252" /></Relationships>
</file>