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2eb89c6374e06" /></Relationships>
</file>

<file path=word/document.xml><?xml version="1.0" encoding="utf-8"?>
<w:document xmlns:w="http://schemas.openxmlformats.org/wordprocessingml/2006/main">
  <w:body>
    <w:p>
      <w:r>
        <w:t>S-6046.1</w:t>
      </w:r>
    </w:p>
    <w:p>
      <w:pPr>
        <w:jc w:val="center"/>
      </w:pPr>
      <w:r>
        <w:t>_______________________________________________</w:t>
      </w:r>
    </w:p>
    <w:p/>
    <w:p>
      <w:pPr>
        <w:jc w:val="center"/>
      </w:pPr>
      <w:r>
        <w:rPr>
          <w:b/>
        </w:rPr>
        <w:t>SUBSTITUTE SENATE BILL 6141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Higher Education &amp; Workforce Development (originally sponsored by Senators Randall, Hasegawa, Keiser, Stanford, Frockt, Wilson, C., and Sheldon; by request of Lieutenant Governor)</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higher education; amending RCW 28A.230.090 and 28A.230.215; adding new sections to chapter 28B.77 RCW; adding a new section to chapter 28A.230 RCW; adding a new section to chapter 28A.300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increasing importance of postsecondary education as a tool for economic resilience and mobility, as well as the financial barriers many students in our state face in pursuing postsecondary education. In light of the 2019 expansion of the Washington college grant, it is also important to share information about new financial aid opportunities available to prospective postsecondary students. The legislature also acknowledges Washington's low completion rate of the free application for federal student aid in comparison with other states, as well as other states' successes in increasing these rates by expanding supports for students and their families. Research has shown that increased completion of student aid applications in other states has led to increases in high school graduation and college matriculation, especially for students in underrepresented groups. Given these facts, the legislature intends to undertake several actions to improve financial aid awareness and to increase coordination in this area among schools, districts, agencies, and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adopt a centralized online statewide calculator tool for the purposes of estimating federal Pell grant and Washington college grant awards for all public four-year institutions of higher education in Washington state.</w:t>
      </w:r>
    </w:p>
    <w:p>
      <w:pPr>
        <w:spacing w:before="0" w:after="0" w:line="408" w:lineRule="exact"/>
        <w:ind w:left="0" w:right="0" w:firstLine="576"/>
        <w:jc w:val="left"/>
      </w:pPr>
      <w:r>
        <w:rPr/>
        <w:t xml:space="preserve">(2) The tool must provide an estimate of state and federal aid based on student and family financial circumstances.</w:t>
      </w:r>
    </w:p>
    <w:p>
      <w:pPr>
        <w:spacing w:before="0" w:after="0" w:line="408" w:lineRule="exact"/>
        <w:ind w:left="0" w:right="0" w:firstLine="576"/>
        <w:jc w:val="left"/>
      </w:pPr>
      <w:r>
        <w:rPr/>
        <w:t xml:space="preserve">(3) The calculator tool must be published on a web site managed by the council.</w:t>
      </w:r>
    </w:p>
    <w:p>
      <w:pPr>
        <w:spacing w:before="0" w:after="0" w:line="408" w:lineRule="exact"/>
        <w:ind w:left="0" w:right="0" w:firstLine="576"/>
        <w:jc w:val="left"/>
      </w:pPr>
      <w:r>
        <w:rPr/>
        <w:t xml:space="preserve">(4) The financial aid calculator must be for estimation purposes only and is not a guarantee of state aid. Neither this section nor the estimates provided by the financial aid calculator constitute an entitlement on the part of the state, and no institution, agency, or their agents or employees may be held liable for any estimates created through its usage.</w:t>
      </w:r>
    </w:p>
    <w:p>
      <w:pPr>
        <w:spacing w:before="0" w:after="0" w:line="408" w:lineRule="exact"/>
        <w:ind w:left="0" w:right="0" w:firstLine="576"/>
        <w:jc w:val="left"/>
      </w:pPr>
      <w:r>
        <w:rPr/>
        <w:t xml:space="preserve">(5) The financial aid calculator must be designed for anonymous use and may not be used to collect or share any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collaboration with the council of presidents, the Washington student achievement council shall develop clear, consistent standards for institutions of higher education to adopt regarding financial aid package award letters.</w:t>
      </w:r>
    </w:p>
    <w:p>
      <w:pPr>
        <w:spacing w:before="0" w:after="0" w:line="408" w:lineRule="exact"/>
        <w:ind w:left="0" w:right="0" w:firstLine="576"/>
        <w:jc w:val="left"/>
      </w:pPr>
      <w:r>
        <w:rPr/>
        <w:t xml:space="preserve">(2) By July 1, 2021, all public four-year and two-year institutions of higher education, as well as all independent colleges in Washington state, must adopt uniform terminology and a standardized template for financial aid award packages so that students may easily compare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section 5 of this act.</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section 5 of this act, in accordance with information-sharing requirements set in the high school and beyond plan in RCW 28A.230.090.</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section 5 of this act.</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Beginning with the 2020-21 school year, within existing resources, and in collaboration with the Washington student achievement council, the office of the superintendent of public instruction shall coordinate a financial aid advising day with all school districts with a high school.</w:t>
      </w:r>
    </w:p>
    <w:p>
      <w:pPr>
        <w:spacing w:before="0" w:after="0" w:line="408" w:lineRule="exact"/>
        <w:ind w:left="0" w:right="0" w:firstLine="576"/>
        <w:jc w:val="left"/>
      </w:pPr>
      <w:r>
        <w:rPr/>
        <w:t xml:space="preserve">(b) For the purposes of this section and section 4 of this act, a "financial aid advising day" means a day or series of days between September 1st and December 1st of each year that includes, but is not limited to, dedicated time during regular school hours for staff to:</w:t>
      </w:r>
    </w:p>
    <w:p>
      <w:pPr>
        <w:spacing w:before="0" w:after="0" w:line="408" w:lineRule="exact"/>
        <w:ind w:left="0" w:right="0" w:firstLine="576"/>
        <w:jc w:val="left"/>
      </w:pPr>
      <w:r>
        <w:rPr/>
        <w:t xml:space="preserve">(i) Provide information to twelfth grade students on the free application for federal student aid and the Washington application for state financial aid;</w:t>
      </w:r>
    </w:p>
    <w:p>
      <w:pPr>
        <w:spacing w:before="0" w:after="0" w:line="408" w:lineRule="exact"/>
        <w:ind w:left="0" w:right="0" w:firstLine="576"/>
        <w:jc w:val="left"/>
      </w:pPr>
      <w:r>
        <w:rPr/>
        <w:t xml:space="preserve">(ii) As appropriate and whenever possible, assist twelfth grade students in completing the free application for federal student aid and the Washington application for state financial aid; and</w:t>
      </w:r>
    </w:p>
    <w:p>
      <w:pPr>
        <w:spacing w:before="0" w:after="0" w:line="408" w:lineRule="exact"/>
        <w:ind w:left="0" w:right="0" w:firstLine="576"/>
        <w:jc w:val="left"/>
      </w:pPr>
      <w:r>
        <w:rPr/>
        <w:t xml:space="preserve">(iii) In conjunction with the Washington student achievement council, distribute information on the Washington college grant and demonstrate the use of the college financial aid calculator created in section 2 of this act.</w:t>
      </w:r>
    </w:p>
    <w:p>
      <w:pPr>
        <w:spacing w:before="0" w:after="0" w:line="408" w:lineRule="exact"/>
        <w:ind w:left="0" w:right="0" w:firstLine="576"/>
        <w:jc w:val="left"/>
      </w:pPr>
      <w:r>
        <w:rPr/>
        <w:t xml:space="preserve">(c) Each school district may choose the date or series of dates on which to hold a financial aid advising day.</w:t>
      </w:r>
    </w:p>
    <w:p>
      <w:pPr>
        <w:spacing w:before="0" w:after="0" w:line="408" w:lineRule="exact"/>
        <w:ind w:left="0" w:right="0" w:firstLine="576"/>
        <w:jc w:val="left"/>
      </w:pPr>
      <w:r>
        <w:rPr/>
        <w:t xml:space="preserve">(2) The office of the superintendent of public instruction shall coordinate with the Washington student achievement council whenever possible to assist districts in facilitating opportunities outside of regular school hours for parents to take part in seminars on completing the free application for federal student aid and the Washington application for state financial aid. Whenever possible, districts shall provide spoken language interpreter services for limited English-speaking families.</w:t>
      </w:r>
    </w:p>
    <w:p>
      <w:pPr>
        <w:spacing w:before="0" w:after="0" w:line="408" w:lineRule="exact"/>
        <w:ind w:left="0" w:right="0" w:firstLine="576"/>
        <w:jc w:val="left"/>
      </w:pPr>
      <w:r>
        <w:rPr/>
        <w:t xml:space="preserve">(3) Schools must allow students over the age of eighteen to opt out and parents or guardians of students under the age of eighteen to opt their student out of scheduled financial aid advising day activities.</w:t>
      </w:r>
    </w:p>
    <w:p>
      <w:pPr>
        <w:spacing w:before="0" w:after="0" w:line="408" w:lineRule="exact"/>
        <w:ind w:left="0" w:right="0" w:firstLine="576"/>
        <w:jc w:val="left"/>
      </w:pPr>
      <w:r>
        <w:rPr/>
        <w:t xml:space="preserve">(4) A student may not be penalized for failing to complete financial aid applications or for opting out of activities under subsection (3) of this section.</w:t>
      </w:r>
    </w:p>
    <w:p>
      <w:pPr>
        <w:spacing w:before="0" w:after="0" w:line="408" w:lineRule="exact"/>
        <w:ind w:left="0" w:right="0" w:firstLine="576"/>
        <w:jc w:val="left"/>
      </w:pPr>
      <w:r>
        <w:rPr/>
        <w:t xml:space="preserve">(5) Educational staff, including instructional, administrative, and counseling staff, may not be assessed or penalized on the basis of students' completion of financial aid forms or students' decisions to opt out under subsection (3) of this section.</w:t>
      </w:r>
    </w:p>
    <w:p>
      <w:pPr>
        <w:spacing w:before="0" w:after="0" w:line="408" w:lineRule="exact"/>
        <w:ind w:left="0" w:right="0" w:firstLine="576"/>
        <w:jc w:val="left"/>
      </w:pPr>
      <w:r>
        <w:rPr/>
        <w:t xml:space="preserve">(6) In the administration of the financial aid advising day, personally identifiable student or family information must be protected in accordance with state and federal privacy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2019 c 252 s 103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(c)(i) Each student must have a high school and beyond plan to guide the student's high school experience and inform course taking that is aligned with the student's goals for education or training and career after high school.</w:t>
      </w:r>
    </w:p>
    <w:p>
      <w:pPr>
        <w:spacing w:before="0" w:after="0" w:line="408" w:lineRule="exact"/>
        <w:ind w:left="0" w:right="0" w:firstLine="576"/>
        <w:jc w:val="left"/>
      </w:pPr>
      <w:r>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t xml:space="preserve">(v)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w:t>
      </w:r>
    </w:p>
    <w:p>
      <w:pPr>
        <w:spacing w:before="0" w:after="0" w:line="408" w:lineRule="exact"/>
        <w:ind w:left="0" w:right="0" w:firstLine="576"/>
        <w:jc w:val="left"/>
      </w:pPr>
      <w:r>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t xml:space="preserve">(V) Includes information about the college bound scholarship program</w:t>
      </w:r>
      <w:r>
        <w:rPr>
          <w:u w:val="single"/>
        </w:rPr>
        <w:t xml:space="preserve">, the Washington college grant, and other scholarship opportunities</w:t>
      </w:r>
      <w:r>
        <w:rPr/>
        <w:t xml:space="preserve">;</w:t>
      </w:r>
    </w:p>
    <w:p>
      <w:pPr>
        <w:spacing w:before="0" w:after="0" w:line="408" w:lineRule="exact"/>
        <w:ind w:left="0" w:right="0" w:firstLine="576"/>
        <w:jc w:val="left"/>
      </w:pPr>
      <w:r>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2019 c 252 s 504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and counselors as the legislature explores options for funding additional school counselors.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t xml:space="preserve">(a) Enable students to create, personalize, and revise their high school and beyond plan as required by RCW 28A.230.090;</w:t>
      </w:r>
    </w:p>
    <w:p>
      <w:pPr>
        <w:spacing w:before="0" w:after="0" w:line="408" w:lineRule="exact"/>
        <w:ind w:left="0" w:right="0" w:firstLine="576"/>
        <w:jc w:val="left"/>
      </w:pPr>
      <w:r>
        <w:rPr/>
        <w:t xml:space="preserve">(b) Grant parents or guardians, educators, and counselors appropriate access to students' high school and beyond plans;</w:t>
      </w:r>
    </w:p>
    <w:p>
      <w:pPr>
        <w:spacing w:before="0" w:after="0" w:line="408" w:lineRule="exact"/>
        <w:ind w:left="0" w:right="0" w:firstLine="576"/>
        <w:jc w:val="left"/>
      </w:pPr>
      <w:r>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t xml:space="preserve">(d) </w:t>
      </w:r>
      <w:r>
        <w:rPr>
          <w:u w:val="single"/>
        </w:rPr>
        <w:t xml:space="preserve">Include a sample financial aid letter and a link to the financial aid calculator created in section 2 of this act, at such a time as those materials are finalized;</w:t>
      </w:r>
    </w:p>
    <w:p>
      <w:pPr>
        <w:spacing w:before="0" w:after="0" w:line="408" w:lineRule="exact"/>
        <w:ind w:left="0" w:right="0" w:firstLine="576"/>
        <w:jc w:val="left"/>
      </w:pPr>
      <w:r>
        <w:rPr>
          <w:u w:val="single"/>
        </w:rPr>
        <w:t xml:space="preserve">(e)</w:t>
      </w:r>
      <w:r>
        <w:rPr/>
        <w:t xml:space="preserve"> Comply with state and federal requirements for student privacy;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To the extent possible, include platforms in use by school districts during the 2018-19 school year.</w:t>
      </w:r>
    </w:p>
    <w:p>
      <w:pPr>
        <w:spacing w:before="0" w:after="0" w:line="408" w:lineRule="exact"/>
        <w:ind w:left="0" w:right="0" w:firstLine="576"/>
        <w:jc w:val="left"/>
      </w:pPr>
      <w:r>
        <w:rPr/>
        <w:t xml:space="preserve">(3)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rPr/>
        <w:t xml:space="preserve">(4)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a9ea2bb174754d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32ccb5baa4355" /><Relationship Type="http://schemas.openxmlformats.org/officeDocument/2006/relationships/footer" Target="/word/footer1.xml" Id="Ra9ea2bb174754d66" /></Relationships>
</file>