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6c74b8897f4e08" /></Relationships>
</file>

<file path=word/document.xml><?xml version="1.0" encoding="utf-8"?>
<w:document xmlns:w="http://schemas.openxmlformats.org/wordprocessingml/2006/main">
  <w:body>
    <w:p>
      <w:r>
        <w:t>S-5145.1</w:t>
      </w:r>
    </w:p>
    <w:p>
      <w:pPr>
        <w:jc w:val="center"/>
      </w:pPr>
      <w:r>
        <w:t>_______________________________________________</w:t>
      </w:r>
    </w:p>
    <w:p/>
    <w:p>
      <w:pPr>
        <w:jc w:val="center"/>
      </w:pPr>
      <w:r>
        <w:rPr>
          <w:b/>
        </w:rPr>
        <w:t>SENATE BILL 6132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Wellman, Billig, Hunt, Lovelett, Pedersen, Randall, Rolfes, Salomon, Van De Wege, and Wilson, C.</w:t>
      </w:r>
    </w:p>
    <w:p/>
    <w:p>
      <w:r>
        <w:rPr>
          <w:t xml:space="preserve">Prefiled 01/06/20.</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learning assistance program to support school-wide behavioral health system of supports and interventions; and amending RCW 28A.165.035 and 28A.165.005.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2018 c 75 s 7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w:t>
      </w:r>
      <w:r>
        <w:rPr>
          <w:u w:val="single"/>
        </w:rPr>
        <w:t xml:space="preserve">School-wide behavioral health system of supports and interventions for students including social workers, counselors, instructional aides, and other school-based health professionals;</w:t>
      </w:r>
    </w:p>
    <w:p>
      <w:pPr>
        <w:spacing w:before="0" w:after="0" w:line="408" w:lineRule="exact"/>
        <w:ind w:left="0" w:right="0" w:firstLine="576"/>
        <w:jc w:val="left"/>
      </w:pP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w:t>
      </w:r>
      <w:r>
        <w:rPr>
          <w:u w:val="single"/>
        </w:rPr>
        <w:t xml:space="preserve">program</w:t>
      </w:r>
      <w:r>
        <w:rPr/>
        <w:t xml:space="preserve"> funds may be expended.</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w:t>
      </w:r>
      <w:r>
        <w:t>((</w:t>
      </w:r>
      <w:r>
        <w:rPr>
          <w:strike/>
        </w:rPr>
        <w:t xml:space="preserve">, 2015, and update the state menus by each July 1st thereafter</w:t>
      </w:r>
      <w:r>
        <w:t>))</w:t>
      </w:r>
      <w:r>
        <w:rPr/>
        <w:t xml:space="preserve"> </w:t>
      </w:r>
      <w:r>
        <w:rPr>
          <w:u w:val="single"/>
        </w:rPr>
        <w:t xml:space="preserve">of each year</w:t>
      </w:r>
      <w:r>
        <w:rPr/>
        <w:t xml:space="preserve">.</w:t>
      </w:r>
    </w:p>
    <w:p>
      <w:pPr>
        <w:spacing w:before="0" w:after="0" w:line="408" w:lineRule="exact"/>
        <w:ind w:left="0" w:right="0" w:firstLine="576"/>
        <w:jc w:val="left"/>
      </w:pPr>
      <w:r>
        <w:rPr/>
        <w:t xml:space="preserve">(3)(a) </w:t>
      </w:r>
      <w:r>
        <w:t>((</w:t>
      </w:r>
      <w:r>
        <w:rPr>
          <w:strike/>
        </w:rPr>
        <w:t xml:space="preserve">Beginning in the 2016-17 school year, except</w:t>
      </w:r>
      <w:r>
        <w:t>))</w:t>
      </w:r>
      <w:r>
        <w:rPr/>
        <w:t xml:space="preserve"> </w:t>
      </w:r>
      <w:r>
        <w:rPr>
          <w:u w:val="single"/>
        </w:rPr>
        <w:t xml:space="preserve">Except</w:t>
      </w:r>
      <w:r>
        <w:rPr/>
        <w:t xml:space="preserve">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w:t>
      </w:r>
      <w:r>
        <w:t>((</w:t>
      </w:r>
      <w:r>
        <w:rPr>
          <w:strike/>
        </w:rPr>
        <w:t xml:space="preserve">Beginning in the 2016-17 school year, school</w:t>
      </w:r>
      <w:r>
        <w:t>))</w:t>
      </w:r>
      <w:r>
        <w:rPr/>
        <w:t xml:space="preserve"> </w:t>
      </w:r>
      <w:r>
        <w:rPr>
          <w:u w:val="single"/>
        </w:rPr>
        <w:t xml:space="preserve">School</w:t>
      </w:r>
      <w:r>
        <w:rPr/>
        <w:t xml:space="preserve">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w:t>
      </w:r>
      <w:r>
        <w:t>((</w:t>
      </w:r>
      <w:r>
        <w:rPr>
          <w:strike/>
        </w:rPr>
        <w:t xml:space="preserve">Beginning in the 2016-17 school year, school</w:t>
      </w:r>
      <w:r>
        <w:t>))</w:t>
      </w:r>
      <w:r>
        <w:rPr/>
        <w:t xml:space="preserve"> </w:t>
      </w:r>
      <w:r>
        <w:rPr>
          <w:u w:val="single"/>
        </w:rPr>
        <w:t xml:space="preserve">School</w:t>
      </w:r>
      <w:r>
        <w:rPr/>
        <w:t xml:space="preserve">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w:t>
      </w:r>
      <w:r>
        <w:t>((</w:t>
      </w:r>
      <w:r>
        <w:rPr>
          <w:strike/>
        </w:rPr>
        <w:t xml:space="preserve">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rPr>
          <w:strike/>
        </w:rPr>
        <w:t xml:space="preserve">(5)</w:t>
      </w:r>
      <w:r>
        <w:t>))</w:t>
      </w:r>
      <w:r>
        <w:rPr/>
        <w:t xml:space="preserve"> School districts may use learning assistance program allocations to meet the screening and intervention requirements of RCW 28A.320.260, even if the student being screened or provided with supports is not eligible to participate in the learning assistance program. The learning assistance program allocations may also be used for school district staff trainings necessary to implement the provisions of RCW 28A.320.260.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2017 3rd sp.s. c 13 s 403 are each amended to read as follows:</w:t>
      </w:r>
    </w:p>
    <w:p>
      <w:pPr>
        <w:spacing w:before="0" w:after="0" w:line="408" w:lineRule="exact"/>
        <w:ind w:left="0" w:right="0" w:firstLine="576"/>
        <w:jc w:val="left"/>
      </w:pPr>
      <w:r>
        <w:rPr/>
        <w:t xml:space="preserve">(1) This chapter is designed to: (a) Promote the use of data when developing programs to assist students who are not meeting academic standards and reduce disruptive behaviors in the classroom; and (b) guide school districts in providing the most effective and efficient practices when implementing supplemental instruction and services to assist students who are not meeting academic standards and reduce disruptive behaviors in the classroom.</w:t>
      </w:r>
    </w:p>
    <w:p>
      <w:pPr>
        <w:spacing w:before="0" w:after="0" w:line="408" w:lineRule="exact"/>
        <w:ind w:left="0" w:right="0" w:firstLine="576"/>
        <w:jc w:val="left"/>
      </w:pPr>
      <w:r>
        <w:rPr/>
        <w:t xml:space="preserve">(2) School districts implementing a learning assistance program shall </w:t>
      </w:r>
      <w:r>
        <w:t>((</w:t>
      </w:r>
      <w:r>
        <w:rPr>
          <w:strike/>
        </w:rPr>
        <w:t xml:space="preserve">focus first on addressing</w:t>
      </w:r>
      <w:r>
        <w:t>))</w:t>
      </w:r>
      <w:r>
        <w:rPr/>
        <w:t xml:space="preserve"> </w:t>
      </w:r>
      <w:r>
        <w:rPr>
          <w:u w:val="single"/>
        </w:rPr>
        <w:t xml:space="preserve">expend a portion of learning assistance program funding to address</w:t>
      </w:r>
      <w:r>
        <w:rPr/>
        <w:t xml:space="preserve"> the needs of students in grades kindergarten through four who are deficient in reading or reading readiness skills to improve reading literacy.</w:t>
      </w:r>
    </w:p>
    <w:p/>
    <w:p>
      <w:pPr>
        <w:jc w:val="center"/>
      </w:pPr>
      <w:r>
        <w:rPr>
          <w:b/>
        </w:rPr>
        <w:t>--- END ---</w:t>
      </w:r>
    </w:p>
    <w:sectPr>
      <w:pgNumType w:start="1"/>
      <w:footerReference xmlns:r="http://schemas.openxmlformats.org/officeDocument/2006/relationships" r:id="R0e4a4e1fd7d241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a8314e16734868" /><Relationship Type="http://schemas.openxmlformats.org/officeDocument/2006/relationships/footer" Target="/word/footer1.xml" Id="R0e4a4e1fd7d241ae" /></Relationships>
</file>