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b20c1ba8f45a7" /></Relationships>
</file>

<file path=word/document.xml><?xml version="1.0" encoding="utf-8"?>
<w:document xmlns:w="http://schemas.openxmlformats.org/wordprocessingml/2006/main">
  <w:body>
    <w:p>
      <w:r>
        <w:t>S-4972.1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Becker and Short</w:t>
      </w:r>
    </w:p>
    <w:p/>
    <w:p>
      <w:r>
        <w:rPr>
          <w:t xml:space="preserve">Prefiled 12/10/19.</w:t>
        </w:rPr>
      </w:r>
      <w:r>
        <w:rPr>
          <w:t xml:space="preserve">Read first time 01/13/20.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 primary care oversight; adding a new chapter to Title 18 RCW; recodifying RCW 48.150.005, 48.150.010, 48.150.020, 48.150.030, 48.150.040, 48.150.050, 48.150.060, 48.150.070, 48.150.080, 48.150.090, and 48.150.110; and repealing RCW 48.150.100.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005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010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020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030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040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050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060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070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080</w:t>
      </w:r>
      <w:r>
        <w:rPr/>
        <w:t xml:space="preserve">,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090</w:t>
      </w:r>
      <w:r>
        <w:rPr/>
        <w:t xml:space="preserve">, and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110</w:t>
      </w:r>
      <w:r>
        <w:rPr/>
        <w:t xml:space="preserve"> are each recodified as sections in a new chapter in Title 18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48</w:t>
      </w:r>
      <w:r>
        <w:rPr/>
        <w:t xml:space="preserve">.</w:t>
      </w:r>
      <w:r>
        <w:t xml:space="preserve">150</w:t>
      </w:r>
      <w:r>
        <w:rPr/>
        <w:t xml:space="preserve">.</w:t>
      </w:r>
      <w:r>
        <w:t xml:space="preserve">100</w:t>
      </w:r>
      <w:r>
        <w:rPr/>
        <w:t xml:space="preserve"> (Annual statements</w:t>
      </w:r>
      <w:r>
        <w:rPr>
          <w:rFonts w:ascii="Times New Roman" w:hAnsi="Times New Roman"/>
        </w:rPr>
        <w:t xml:space="preserve">—</w:t>
      </w:r>
      <w:r>
        <w:rPr/>
        <w:t xml:space="preserve">Commissioner's report) and 2007 c 267 s 12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4ae70ffe38e499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85f9c96be4333" /><Relationship Type="http://schemas.openxmlformats.org/officeDocument/2006/relationships/footer" Target="/word/footer1.xml" Id="Ra4ae70ffe38e499d" /></Relationships>
</file>