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7914e70368445f" /></Relationships>
</file>

<file path=word/document.xml><?xml version="1.0" encoding="utf-8"?>
<w:document xmlns:w="http://schemas.openxmlformats.org/wordprocessingml/2006/main">
  <w:body>
    <w:p>
      <w:r>
        <w:t>S-6228.1</w:t>
      </w:r>
    </w:p>
    <w:p>
      <w:pPr>
        <w:jc w:val="center"/>
      </w:pPr>
      <w:r>
        <w:t>_______________________________________________</w:t>
      </w:r>
    </w:p>
    <w:p/>
    <w:p>
      <w:pPr>
        <w:jc w:val="center"/>
      </w:pPr>
      <w:r>
        <w:rPr>
          <w:b/>
        </w:rPr>
        <w:t>SUBSTITUTE SENATE BILL 6040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Braun, Becker, and Kuderer)</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budgeting process for certain state waiver services for individuals with developmental disabilities; amending RCW 43.88C.010; adding a new section to chapter 43.88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2019 c 406 s 24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students who are eligible for the Washington college grant program under RCW 28B.92.200 and 28B.92.205 and are expected to attend an institution of higher education as defined in RCW 28B.92.030; and</w:t>
      </w:r>
    </w:p>
    <w:p>
      <w:pPr>
        <w:spacing w:before="0" w:after="0" w:line="408" w:lineRule="exact"/>
        <w:ind w:left="0" w:right="0" w:firstLine="576"/>
        <w:jc w:val="left"/>
      </w:pPr>
      <w:r>
        <w:rPr/>
        <w:t xml:space="preserve">(d) The number of children who are eligible, as defined in RCW 43.216.505,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w:t>
      </w:r>
      <w:r>
        <w:rPr>
          <w:u w:val="single"/>
        </w:rPr>
        <w:t xml:space="preserve">The caseload forecast council shall present the number of individuals who are assessed as eligible for and have requested a service through the individual and family services waiver and the basic plus waiver administered by the developmental disabilities administration as a courtesy. The caseload forecast council shall be presented with the service request list as defined in RCW 71A.10.020 to aid in development of this information.</w:t>
      </w:r>
    </w:p>
    <w:p>
      <w:pPr>
        <w:spacing w:before="0" w:after="0" w:line="408" w:lineRule="exact"/>
        <w:ind w:left="0" w:right="0" w:firstLine="576"/>
        <w:jc w:val="left"/>
      </w:pPr>
      <w:r>
        <w:rPr>
          <w:u w:val="single"/>
        </w:rPr>
        <w:t xml:space="preserve">(10)</w:t>
      </w:r>
      <w:r>
        <w:rPr/>
        <w:t xml:space="preserve">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caseload forecast council shall forecast the number of youth expected to receive behavioral rehabilitation services while involved in the foster care system and the number of screened in reports of child abuse or neglect.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Unless the context clearly requires otherwise, the definitions provided in RCW 43.88.020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For the purposes of this chapter, expenditures for the number of individuals who are assessed as eligible for and have requested a service through the individual and family services waiver and the basic plus waiver as referenced in RCW 43.88C.010 must be forecasted and budgeted as maintenance level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amounts appropriated for this specific purpose, the developmental disabilities administration of the department of social and health services shall review the no-paid services caseload and update the information to accurately reflect a current headcount of eligible persons and their service needs. A report of this information shall be submitted to the governor and the appropriate committees of the legislature by December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select committee on streamlining service delivery for individuals with developmental disabilities is established.</w:t>
      </w:r>
    </w:p>
    <w:p>
      <w:pPr>
        <w:spacing w:before="0" w:after="0" w:line="408" w:lineRule="exact"/>
        <w:ind w:left="0" w:right="0" w:firstLine="576"/>
        <w:jc w:val="left"/>
      </w:pPr>
      <w:r>
        <w:rPr/>
        <w:t xml:space="preserve">(2) The membership of the joint select committee on streamlining service delivery for individuals with developmental disabilities must consist of the following:</w:t>
      </w:r>
    </w:p>
    <w:p>
      <w:pPr>
        <w:spacing w:before="0" w:after="0" w:line="408" w:lineRule="exact"/>
        <w:ind w:left="0" w:right="0" w:firstLine="576"/>
        <w:jc w:val="left"/>
      </w:pPr>
      <w:r>
        <w:rPr/>
        <w:t xml:space="preserve">(a) The chairs of the fiscal committees in the senate and the house of representatives or their designees, who must serve as cochairs;</w:t>
      </w:r>
    </w:p>
    <w:p>
      <w:pPr>
        <w:spacing w:before="0" w:after="0" w:line="408" w:lineRule="exact"/>
        <w:ind w:left="0" w:right="0" w:firstLine="576"/>
        <w:jc w:val="left"/>
      </w:pPr>
      <w:r>
        <w:rPr/>
        <w:t xml:space="preserve">(b) Two additional members of the senate, one each appointed by the leadership of the two largest caucuses in the senate; and</w:t>
      </w:r>
    </w:p>
    <w:p>
      <w:pPr>
        <w:spacing w:before="0" w:after="0" w:line="408" w:lineRule="exact"/>
        <w:ind w:left="0" w:right="0" w:firstLine="576"/>
        <w:jc w:val="left"/>
      </w:pPr>
      <w:r>
        <w:rPr/>
        <w:t xml:space="preserve">(c) Two additional members of the house of representatives, one from each of the two largest caucuses in the house of representatives appointed by the speaker of the house of representatives.</w:t>
      </w:r>
    </w:p>
    <w:p>
      <w:pPr>
        <w:spacing w:before="0" w:after="0" w:line="408" w:lineRule="exact"/>
        <w:ind w:left="0" w:right="0" w:firstLine="576"/>
        <w:jc w:val="left"/>
      </w:pPr>
      <w:r>
        <w:rPr/>
        <w:t xml:space="preserve">(3) The duties of the joint select committee on streamlining service delivery for individuals with developmental disabilities include, but are not limited to:</w:t>
      </w:r>
    </w:p>
    <w:p>
      <w:pPr>
        <w:spacing w:before="0" w:after="0" w:line="408" w:lineRule="exact"/>
        <w:ind w:left="0" w:right="0" w:firstLine="576"/>
        <w:jc w:val="left"/>
      </w:pPr>
      <w:r>
        <w:rPr/>
        <w:t xml:space="preserve">(a) Reviewing the developmental disabilities administration's existing processes and staffing methodology used for determining eligibility, assessing for eligibility, and delivering services;</w:t>
      </w:r>
    </w:p>
    <w:p>
      <w:pPr>
        <w:spacing w:before="0" w:after="0" w:line="408" w:lineRule="exact"/>
        <w:ind w:left="0" w:right="0" w:firstLine="576"/>
        <w:jc w:val="left"/>
      </w:pPr>
      <w:r>
        <w:rPr/>
        <w:t xml:space="preserve">(b) Reviewing best practices from other states regarding eligibility determination, eligibility assessment, service delivery, and staffing models; and</w:t>
      </w:r>
    </w:p>
    <w:p>
      <w:pPr>
        <w:spacing w:before="0" w:after="0" w:line="408" w:lineRule="exact"/>
        <w:ind w:left="0" w:right="0" w:firstLine="576"/>
        <w:jc w:val="left"/>
      </w:pPr>
      <w:r>
        <w:rPr/>
        <w:t xml:space="preserve">(c) Making recommendations regarding legislative policy options for streamlining the eligibility, assessment, and service delivery processes and the level of staffing required.</w:t>
      </w:r>
    </w:p>
    <w:p>
      <w:pPr>
        <w:spacing w:before="0" w:after="0" w:line="408" w:lineRule="exact"/>
        <w:ind w:left="0" w:right="0" w:firstLine="576"/>
        <w:jc w:val="left"/>
      </w:pPr>
      <w:r>
        <w:rPr/>
        <w:t xml:space="preserve">(4) Staff support for the joint select committee on streamlining service delivery for individuals with developmental disabilities shall be provided by senate committee services and the house of representatives office of program research.</w:t>
      </w:r>
    </w:p>
    <w:p>
      <w:pPr>
        <w:spacing w:before="0" w:after="0" w:line="408" w:lineRule="exact"/>
        <w:ind w:left="0" w:right="0" w:firstLine="576"/>
        <w:jc w:val="left"/>
      </w:pPr>
      <w:r>
        <w:rPr/>
        <w:t xml:space="preserve">(5) Legislative members of the joint select committee on streamlining service delivery for individuals with developmental disabilities shall be reimbursed for travel expenses in accordance with RCW 44.04.120.</w:t>
      </w:r>
    </w:p>
    <w:p>
      <w:pPr>
        <w:spacing w:before="0" w:after="0" w:line="408" w:lineRule="exact"/>
        <w:ind w:left="0" w:right="0" w:firstLine="576"/>
        <w:jc w:val="left"/>
      </w:pPr>
      <w:r>
        <w:rPr/>
        <w:t xml:space="preserve">(6) The expenses of the joint select committee on streamlining service delivery for individuals with developmental disabilities must be paid jointly by the senate and the house of representatives and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The joint select committee on streamlining service delivery for individuals with developmental disabilities shall report its findings and recommendations to the governor and the appropriate committees of the legislature by December 31, 2020.</w:t>
      </w:r>
    </w:p>
    <w:p>
      <w:pPr>
        <w:spacing w:before="0" w:after="0" w:line="408" w:lineRule="exact"/>
        <w:ind w:left="0" w:right="0" w:firstLine="576"/>
        <w:jc w:val="left"/>
      </w:pPr>
      <w:r>
        <w:rPr/>
        <w:t xml:space="preserve">(8) This section expires January 31, 2021.</w:t>
      </w:r>
    </w:p>
    <w:p/>
    <w:p>
      <w:pPr>
        <w:jc w:val="center"/>
      </w:pPr>
      <w:r>
        <w:rPr>
          <w:b/>
        </w:rPr>
        <w:t>--- END ---</w:t>
      </w:r>
    </w:p>
    <w:sectPr>
      <w:pgNumType w:start="1"/>
      <w:footerReference xmlns:r="http://schemas.openxmlformats.org/officeDocument/2006/relationships" r:id="R8c2b4c2d01c748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ced1955fcd42f1" /><Relationship Type="http://schemas.openxmlformats.org/officeDocument/2006/relationships/footer" Target="/word/footer1.xml" Id="R8c2b4c2d01c7483a" /></Relationships>
</file>