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aa395c01ee4e33" /></Relationships>
</file>

<file path=word/document.xml><?xml version="1.0" encoding="utf-8"?>
<w:document xmlns:w="http://schemas.openxmlformats.org/wordprocessingml/2006/main">
  <w:body>
    <w:p>
      <w:r>
        <w:t>S-3096.2</w:t>
      </w:r>
    </w:p>
    <w:p>
      <w:pPr>
        <w:jc w:val="center"/>
      </w:pPr>
      <w:r>
        <w:t>_______________________________________________</w:t>
      </w:r>
    </w:p>
    <w:p/>
    <w:p>
      <w:pPr>
        <w:jc w:val="center"/>
      </w:pPr>
      <w:r>
        <w:rPr>
          <w:b/>
        </w:rPr>
        <w:t>SENATE BILL 6009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and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declared catastrophic events;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July 31, 2018, the governor declared a state of emergency in all counties due to threats to life and property from existing and threatened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January 25, 2019, the governor declared a state of emergency in all counties due to threats to life from the highly contagious and infectious measles virus.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forty million six hundred seventy-eight thousand dollars is appropriated from the budget stabilization account for the fiscal year ending June 30, 2019, and is provided solely for fire suppression costs incurred by the department of natural resources during the 2018 fire season.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HEALTH</w:t>
      </w:r>
      <w:r>
        <w:rPr>
          <w:rFonts w:ascii="Times New Roman" w:hAnsi="Times New Roman"/>
        </w:rPr>
        <w:t xml:space="preserve">—</w:t>
      </w:r>
      <w:r>
        <w:rPr/>
        <w:t xml:space="preserve">CLARK COUNTY MEASLES RESPONSE.</w:t>
      </w:r>
      <w:r>
        <w:t xml:space="preserve">  </w:t>
      </w:r>
      <w:r>
        <w:rPr/>
        <w:t xml:space="preserve">The sum of seven hundred forty-four thousand dollars is appropriated from the budget stabilization account for the fiscal year ending June 30, 2019, and is provided solely to the department of health for distribution to Clark county for public health costs incurred in response to the 2019 measles outbreak. The department of health may not reduce the amount for any costs incurred to administer the distribution.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b6f40a61744f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11445bf088437f" /><Relationship Type="http://schemas.openxmlformats.org/officeDocument/2006/relationships/footer" Target="/word/footer1.xml" Id="R1bb6f40a61744f7f" /></Relationships>
</file>