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53b518523a4091" /></Relationships>
</file>

<file path=word/document.xml><?xml version="1.0" encoding="utf-8"?>
<w:document xmlns:w="http://schemas.openxmlformats.org/wordprocessingml/2006/main">
  <w:body>
    <w:p>
      <w:r>
        <w:t>S-2087.1</w:t>
      </w:r>
    </w:p>
    <w:p>
      <w:pPr>
        <w:jc w:val="center"/>
      </w:pPr>
      <w:r>
        <w:t>_______________________________________________</w:t>
      </w:r>
    </w:p>
    <w:p/>
    <w:p>
      <w:pPr>
        <w:jc w:val="center"/>
      </w:pPr>
      <w:r>
        <w:rPr>
          <w:b/>
        </w:rPr>
        <w:t>SUBSTITUTE SENATE BILL 5960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 Palumbo)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data and transparency; amending RCW 43.41.400; reenacting and amending RCW 43.88.160; adding a new section to chapter 28B.92 RCW; adding a new section to chapter 28C.18 RCW; adding a new section to chapter 82.32 RCW; adding a new section to chapter 18.16 RCW; and adding a new section to chapter 28B.10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order to be eligible for state student financial aid programs, postsecondary institutions shall submit student-level data to the education data center established in RCW 43.41.400 in accordance with RCW 28B.77.090. The primary goals of the education data center's data collection are to:</w:t>
      </w:r>
    </w:p>
    <w:p>
      <w:pPr>
        <w:spacing w:before="0" w:after="0" w:line="408" w:lineRule="exact"/>
        <w:ind w:left="0" w:right="0" w:firstLine="576"/>
        <w:jc w:val="left"/>
      </w:pPr>
      <w:r>
        <w:rPr/>
        <w:t xml:space="preserve">(a) Understand how postsecondary institutions are preparing students for the workforce;</w:t>
      </w:r>
    </w:p>
    <w:p>
      <w:pPr>
        <w:spacing w:before="0" w:after="0" w:line="408" w:lineRule="exact"/>
        <w:ind w:left="0" w:right="0" w:firstLine="576"/>
        <w:jc w:val="left"/>
      </w:pPr>
      <w:r>
        <w:rPr/>
        <w:t xml:space="preserve">(b) Compare and contrast postsecondary institutions' programs;</w:t>
      </w:r>
    </w:p>
    <w:p>
      <w:pPr>
        <w:spacing w:before="0" w:after="0" w:line="408" w:lineRule="exact"/>
        <w:ind w:left="0" w:right="0" w:firstLine="576"/>
        <w:jc w:val="left"/>
      </w:pPr>
      <w:r>
        <w:rPr/>
        <w:t xml:space="preserve">(c) Assist state policymakers and postsecondary institutions in evaluating programs and gaps in the workforce;</w:t>
      </w:r>
    </w:p>
    <w:p>
      <w:pPr>
        <w:spacing w:before="0" w:after="0" w:line="408" w:lineRule="exact"/>
        <w:ind w:left="0" w:right="0" w:firstLine="576"/>
        <w:jc w:val="left"/>
      </w:pPr>
      <w:r>
        <w:rPr/>
        <w:t xml:space="preserve">(d) Inform legislatively mandated research on the effectiveness of state postsecondary and workforce programs; and</w:t>
      </w:r>
    </w:p>
    <w:p>
      <w:pPr>
        <w:spacing w:before="0" w:after="0" w:line="408" w:lineRule="exact"/>
        <w:ind w:left="0" w:right="0" w:firstLine="576"/>
        <w:jc w:val="left"/>
      </w:pPr>
      <w:r>
        <w:rPr/>
        <w:t xml:space="preserve">(e) Assist state policymakers and postsecondary institutions in making policy decisions relating to student success in state student financial aid programs.</w:t>
      </w:r>
    </w:p>
    <w:p>
      <w:pPr>
        <w:spacing w:before="0" w:after="0" w:line="408" w:lineRule="exact"/>
        <w:ind w:left="0" w:right="0" w:firstLine="576"/>
        <w:jc w:val="left"/>
      </w:pPr>
      <w:r>
        <w:rPr/>
        <w:t xml:space="preserve">(2) The education data center shall determine the appropriate student-level data each postsecondary institution shall report in order to meet the state goals for research and evaluation under subsection (1) of this section.</w:t>
      </w:r>
    </w:p>
    <w:p>
      <w:pPr>
        <w:spacing w:before="0" w:after="0" w:line="408" w:lineRule="exact"/>
        <w:ind w:left="0" w:right="0" w:firstLine="576"/>
        <w:jc w:val="left"/>
      </w:pPr>
      <w:r>
        <w:rPr/>
        <w:t xml:space="preserve">(3) The education data center shall enter data-sharing agreements to facilitate the transfer of required data.</w:t>
      </w:r>
    </w:p>
    <w:p>
      <w:pPr>
        <w:spacing w:before="0" w:after="0" w:line="408" w:lineRule="exact"/>
        <w:ind w:left="0" w:right="0" w:firstLine="576"/>
        <w:jc w:val="left"/>
      </w:pPr>
      <w:r>
        <w:rPr/>
        <w:t xml:space="preserve">(4) Religious postsecondary institutions that maintain a religious exemption under RCW 28B.85.040 may request an exemption from the council from submitting student-level data to the education data center.</w:t>
      </w:r>
    </w:p>
    <w:p>
      <w:pPr>
        <w:spacing w:before="0" w:after="0" w:line="408" w:lineRule="exact"/>
        <w:ind w:left="0" w:right="0" w:firstLine="576"/>
        <w:jc w:val="left"/>
      </w:pPr>
      <w:r>
        <w:rPr/>
        <w:t xml:space="preserve">(5) Postsecondary institutions, except for those exempt under subsection (4) of this section, that do not submit student-level data to the education data center may be found ineligible for the state's federally required eligible training provider list and may lose eligibility to participate in the state need grant program, established in RCW 28B.92.010. The council's office of student financial assistance shall determine penalties for postsecondary institutions in accordance with chapter 34.05 RCW.</w:t>
      </w:r>
    </w:p>
    <w:p>
      <w:pPr>
        <w:spacing w:before="0" w:after="0" w:line="408" w:lineRule="exact"/>
        <w:ind w:left="0" w:right="0" w:firstLine="576"/>
        <w:jc w:val="left"/>
      </w:pPr>
      <w:r>
        <w:rPr/>
        <w:t xml:space="preserve">(6) The education data center shall make data available to researchers and the public by January 1, 2020, and update the data at least annually.</w:t>
      </w:r>
    </w:p>
    <w:p>
      <w:pPr>
        <w:spacing w:before="0" w:after="0" w:line="408" w:lineRule="exact"/>
        <w:ind w:left="0" w:right="0" w:firstLine="576"/>
        <w:jc w:val="left"/>
      </w:pPr>
      <w:r>
        <w:rPr/>
        <w:t xml:space="preserve">(7) Nothing in this section allows the sharing of confidential information that is prohibited by state or federal law.</w:t>
      </w:r>
    </w:p>
    <w:p>
      <w:pPr>
        <w:spacing w:before="0" w:after="0" w:line="408" w:lineRule="exact"/>
        <w:ind w:left="0" w:right="0" w:firstLine="576"/>
        <w:jc w:val="left"/>
      </w:pPr>
      <w:r>
        <w:rPr/>
        <w:t xml:space="preserve">(8) For the purposes of this section, "postsecondary institution" means an institution of higher education as defined in RCW 28B.10.016, a degree-granting institution as defined in RCW 28B.85.010, a private vocational school as defined in RCW 28C.10.020, and a school as defined in RCW 18.16.020.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POSTSECONDARY AND WORKFORCE DASHBOARD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make detailed statistical summaries of student-level data authorized under section 1 of this act accessible and easy to navigate through the board's career bridge web site for the purpose of providing information to the public on the costs and outcomes of all Washington postsecondary institutions programs. On its career bridge web site, the board shall use the following to evaluate the performance of all postsecondary institutions programs offered in the state:</w:t>
      </w:r>
    </w:p>
    <w:p>
      <w:pPr>
        <w:spacing w:before="0" w:after="0" w:line="408" w:lineRule="exact"/>
        <w:ind w:left="0" w:right="0" w:firstLine="576"/>
        <w:jc w:val="left"/>
      </w:pPr>
      <w:r>
        <w:rPr/>
        <w:t xml:space="preserve">(a) Student-level data;</w:t>
      </w:r>
    </w:p>
    <w:p>
      <w:pPr>
        <w:spacing w:before="0" w:after="0" w:line="408" w:lineRule="exact"/>
        <w:ind w:left="0" w:right="0" w:firstLine="576"/>
        <w:jc w:val="left"/>
      </w:pPr>
      <w:r>
        <w:rPr/>
        <w:t xml:space="preserve">(b) Employment rates and industry of employment;</w:t>
      </w:r>
    </w:p>
    <w:p>
      <w:pPr>
        <w:spacing w:before="0" w:after="0" w:line="408" w:lineRule="exact"/>
        <w:ind w:left="0" w:right="0" w:firstLine="576"/>
        <w:jc w:val="left"/>
      </w:pPr>
      <w:r>
        <w:rPr/>
        <w:t xml:space="preserve">(c) Earnings of recent graduates;</w:t>
      </w:r>
    </w:p>
    <w:p>
      <w:pPr>
        <w:spacing w:before="0" w:after="0" w:line="408" w:lineRule="exact"/>
        <w:ind w:left="0" w:right="0" w:firstLine="576"/>
        <w:jc w:val="left"/>
      </w:pPr>
      <w:r>
        <w:rPr/>
        <w:t xml:space="preserve">(d) Student graduation rates;</w:t>
      </w:r>
    </w:p>
    <w:p>
      <w:pPr>
        <w:spacing w:before="0" w:after="0" w:line="408" w:lineRule="exact"/>
        <w:ind w:left="0" w:right="0" w:firstLine="576"/>
        <w:jc w:val="left"/>
      </w:pPr>
      <w:r>
        <w:rPr/>
        <w:t xml:space="preserve">(e) Information on industries where students work after graduating;</w:t>
      </w:r>
    </w:p>
    <w:p>
      <w:pPr>
        <w:spacing w:before="0" w:after="0" w:line="408" w:lineRule="exact"/>
        <w:ind w:left="0" w:right="0" w:firstLine="576"/>
        <w:jc w:val="left"/>
      </w:pPr>
      <w:r>
        <w:rPr/>
        <w:t xml:space="preserve">(f) Demographic characteristics of students enrolled in specific programs; </w:t>
      </w:r>
    </w:p>
    <w:p>
      <w:pPr>
        <w:spacing w:before="0" w:after="0" w:line="408" w:lineRule="exact"/>
        <w:ind w:left="0" w:right="0" w:firstLine="576"/>
        <w:jc w:val="left"/>
      </w:pPr>
      <w:r>
        <w:rPr/>
        <w:t xml:space="preserve">(g) Loan indebtedness; and</w:t>
      </w:r>
    </w:p>
    <w:p>
      <w:pPr>
        <w:spacing w:before="0" w:after="0" w:line="408" w:lineRule="exact"/>
        <w:ind w:left="0" w:right="0" w:firstLine="576"/>
        <w:jc w:val="left"/>
      </w:pPr>
      <w:r>
        <w:rPr/>
        <w:t xml:space="preserve">(h) Any other indicators deemed appropriate and necessary to compare postsecondary programs.</w:t>
      </w:r>
    </w:p>
    <w:p>
      <w:pPr>
        <w:spacing w:before="0" w:after="0" w:line="408" w:lineRule="exact"/>
        <w:ind w:left="0" w:right="0" w:firstLine="576"/>
        <w:jc w:val="left"/>
      </w:pPr>
      <w:r>
        <w:rPr/>
        <w:t xml:space="preserve">(2) The board's career bridge web site must link postsecondary program data with labor market and occupation data. In addition to providing information under subsection (1) of this section about the performance of postsecondary programs, the board's career bridge web site must, at a minimum, and in an easy-to-navigate format:</w:t>
      </w:r>
    </w:p>
    <w:p>
      <w:pPr>
        <w:spacing w:before="0" w:after="0" w:line="408" w:lineRule="exact"/>
        <w:ind w:left="0" w:right="0" w:firstLine="576"/>
        <w:jc w:val="left"/>
      </w:pPr>
      <w:r>
        <w:rPr/>
        <w:t xml:space="preserve">(a) Display labor market data for the state;</w:t>
      </w:r>
    </w:p>
    <w:p>
      <w:pPr>
        <w:spacing w:before="0" w:after="0" w:line="408" w:lineRule="exact"/>
        <w:ind w:left="0" w:right="0" w:firstLine="576"/>
        <w:jc w:val="left"/>
      </w:pPr>
      <w:r>
        <w:rPr/>
        <w:t xml:space="preserve">(b) Display labor market data for workforce development regions;</w:t>
      </w:r>
    </w:p>
    <w:p>
      <w:pPr>
        <w:spacing w:before="0" w:after="0" w:line="408" w:lineRule="exact"/>
        <w:ind w:left="0" w:right="0" w:firstLine="576"/>
        <w:jc w:val="left"/>
      </w:pPr>
      <w:r>
        <w:rPr/>
        <w:t xml:space="preserve">(c) Link labor market data to postsecondary program information, including outcomes; and</w:t>
      </w:r>
    </w:p>
    <w:p>
      <w:pPr>
        <w:spacing w:before="0" w:after="0" w:line="408" w:lineRule="exact"/>
        <w:ind w:left="0" w:right="0" w:firstLine="576"/>
        <w:jc w:val="left"/>
      </w:pPr>
      <w:r>
        <w:rPr/>
        <w:t xml:space="preserve">(d) Provide potential job seekers information about the most in-demand careers and appropriate levels of education for the state and by region.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"Postsecondary institution" means an institution of higher education as defined in RCW 28B.10.016, a degree-granting institution as defined in RCW 28B.85.010, a private vocational school as defined in RCW 28C.10.020, and a school as defined in RCW 18.16.020.</w:t>
      </w:r>
    </w:p>
    <w:p>
      <w:pPr>
        <w:spacing w:before="0" w:after="0" w:line="408" w:lineRule="exact"/>
        <w:ind w:left="0" w:right="0" w:firstLine="576"/>
        <w:jc w:val="left"/>
      </w:pPr>
      <w:r>
        <w:rPr/>
        <w:t xml:space="preserve">(b) "Program" means a sequence of approved subjects offered by a postsecondary institution that teaches skills and fundamental knowledge required for a degree, certificate, or other credential and is identified by a classification of instructional program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2017 3rd sp.s. c 6 s 223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children, youth, and families,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w:t>
      </w:r>
      <w:r>
        <w:rPr>
          <w:u w:val="single"/>
        </w:rPr>
        <w:t xml:space="preserve">Support the workforce training and education coordinating board in evaluating and making public the performance of postsecondary education programs;</w:t>
      </w:r>
    </w:p>
    <w:p>
      <w:pPr>
        <w:spacing w:before="0" w:after="0" w:line="408" w:lineRule="exact"/>
        <w:ind w:left="0" w:right="0" w:firstLine="576"/>
        <w:jc w:val="left"/>
      </w:pPr>
      <w:r>
        <w:rPr>
          <w:u w:val="single"/>
        </w:rPr>
        <w:t xml:space="preserve">(i)</w:t>
      </w:r>
      <w:r>
        <w:rPr/>
        <w:t xml:space="preserve"> Provide research that focuses on student transitions within and among the early learning, K-12, and higher education sectors in the P-20 system;</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children, youth, and families,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the purposes of the workforce training and education coordinating board implementing section 2 of this act and RCW 43.41.400, and to improve the accuracy of other federal and state performance reporting, the department shall work with the workforce training and education coordinating board to use available tax records for addressing the gap in data for self-employed individuals. Data shared by the department under any data-sharing agreement entered into under this section remains privileged and confidential and exempt from disclosure under the public records act,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department shall cooperate with the workforce training and education coordinating board's responsibilities under section 2 of this act and shall provide information and data in a format that is accessible to the workforce training and education coordinating board.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HIGHER EDUCATION ACCOUNTING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Beginning in the fiscal year ending June 30, 2020, institutions of higher education shall report to the accounting system under RCW 43.88.160(1) according to the standards and procedures required under RCW 43.88.160(5) for all public funds as defined in RCW 43.88.020.</w:t>
      </w:r>
    </w:p>
    <w:p>
      <w:pPr>
        <w:spacing w:before="0" w:after="0" w:line="408" w:lineRule="exact"/>
        <w:ind w:left="0" w:right="0" w:firstLine="576"/>
        <w:jc w:val="left"/>
      </w:pPr>
      <w:r>
        <w:rPr/>
        <w:t xml:space="preserve">(b) An institution of higher education may receive a waiver from complying with (a) of this subsection for the fiscal year ending June 30, 2020, if the waiver is approved by the director of financial management.</w:t>
      </w:r>
    </w:p>
    <w:p>
      <w:pPr>
        <w:spacing w:before="0" w:after="0" w:line="408" w:lineRule="exact"/>
        <w:ind w:left="0" w:right="0" w:firstLine="576"/>
        <w:jc w:val="left"/>
      </w:pPr>
      <w:r>
        <w:rPr/>
        <w:t xml:space="preserve">(c) Beginning in the fiscal year ending June 30, 2021, no institution of higher education may receive a waiver from complying with (a) of this subsection.</w:t>
      </w:r>
    </w:p>
    <w:p>
      <w:pPr>
        <w:spacing w:before="0" w:after="0" w:line="408" w:lineRule="exact"/>
        <w:ind w:left="0" w:right="0" w:firstLine="576"/>
        <w:jc w:val="left"/>
      </w:pPr>
      <w:r>
        <w:rPr/>
        <w:t xml:space="preserve">(2) Institutions of higher education must not:</w:t>
      </w:r>
    </w:p>
    <w:p>
      <w:pPr>
        <w:spacing w:before="0" w:after="0" w:line="408" w:lineRule="exact"/>
        <w:ind w:left="0" w:right="0" w:firstLine="576"/>
        <w:jc w:val="left"/>
      </w:pPr>
      <w:r>
        <w:rPr/>
        <w:t xml:space="preserve">(a) Deposit or expend any moneys from the general fund into another account in the custody of the state treasurer or located outside the treasury; or</w:t>
      </w:r>
    </w:p>
    <w:p>
      <w:pPr>
        <w:spacing w:before="0" w:after="0" w:line="408" w:lineRule="exact"/>
        <w:ind w:left="0" w:right="0" w:firstLine="576"/>
        <w:jc w:val="left"/>
      </w:pPr>
      <w:r>
        <w:rPr/>
        <w:t xml:space="preserve">(b) Use any check, warrant, journal voucher, or transfer of moneys from the general fund to allocate costs or reimburse expenditures made from another account in the custody of the state treasurer or located outside the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2015 3rd sp.s. c 1 s 303 and 2015 3rd sp.s. c 1 s 109 are each reenacted and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(i) For those agencies that the director determines internal audit is required, the agency head or authorized designee shall be assigned the responsibility and authority for establishing and maintaining internal audits following professional audit standards including generally accepted government auditing standards or standards adopted by the institute of internal auditors, or both.</w:t>
      </w:r>
    </w:p>
    <w:p>
      <w:pPr>
        <w:spacing w:before="0" w:after="0" w:line="408" w:lineRule="exact"/>
        <w:ind w:left="0" w:right="0" w:firstLine="576"/>
        <w:jc w:val="left"/>
      </w:pPr>
      <w:r>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w:t>
      </w:r>
      <w:r>
        <w:rPr>
          <w:u w:val="single"/>
        </w:rPr>
        <w:t xml:space="preserve">The office of financial management and institutions of higher education as defined in RCW 28B.10.016 shall update the accounting procedures manual under subsection (1) of this section to include appropriate standards and procedures to allow institutions of higher education to report to the accounting system under subsection (1) of this section information of interest to the legislature. The office of financial management shall notify the fiscal committees of the legislature of these standards and procedures and any future updates. The standards and procedures must allow, at a minimum, institutions of higher education to report detail in the following areas:</w:t>
      </w:r>
    </w:p>
    <w:p>
      <w:pPr>
        <w:spacing w:before="0" w:after="0" w:line="408" w:lineRule="exact"/>
        <w:ind w:left="0" w:right="0" w:firstLine="576"/>
        <w:jc w:val="left"/>
      </w:pPr>
      <w:r>
        <w:rPr>
          <w:u w:val="single"/>
        </w:rPr>
        <w:t xml:space="preserve">(a) Spending and staffing levels for different types of faculty, including part-time and adjunct faculty;</w:t>
      </w:r>
    </w:p>
    <w:p>
      <w:pPr>
        <w:spacing w:before="0" w:after="0" w:line="408" w:lineRule="exact"/>
        <w:ind w:left="0" w:right="0" w:firstLine="576"/>
        <w:jc w:val="left"/>
      </w:pPr>
      <w:r>
        <w:rPr>
          <w:u w:val="single"/>
        </w:rPr>
        <w:t xml:space="preserve">(b) Spending by campus and department;</w:t>
      </w:r>
    </w:p>
    <w:p>
      <w:pPr>
        <w:spacing w:before="0" w:after="0" w:line="408" w:lineRule="exact"/>
        <w:ind w:left="0" w:right="0" w:firstLine="576"/>
        <w:jc w:val="left"/>
      </w:pPr>
      <w:r>
        <w:rPr>
          <w:u w:val="single"/>
        </w:rPr>
        <w:t xml:space="preserve">(c) Spending by degree program as defined by the classification of instructional programs;</w:t>
      </w:r>
    </w:p>
    <w:p>
      <w:pPr>
        <w:spacing w:before="0" w:after="0" w:line="408" w:lineRule="exact"/>
        <w:ind w:left="0" w:right="0" w:firstLine="576"/>
        <w:jc w:val="left"/>
      </w:pPr>
      <w:r>
        <w:rPr>
          <w:u w:val="single"/>
        </w:rPr>
        <w:t xml:space="preserve">(d) Tuition revenue by campus, student residency status, and tuition type;</w:t>
      </w:r>
    </w:p>
    <w:p>
      <w:pPr>
        <w:spacing w:before="0" w:after="0" w:line="408" w:lineRule="exact"/>
        <w:ind w:left="0" w:right="0" w:firstLine="576"/>
        <w:jc w:val="left"/>
      </w:pPr>
      <w:r>
        <w:rPr>
          <w:u w:val="single"/>
        </w:rPr>
        <w:t xml:space="preserve">(e) Revenue and spending for auxiliary activities such as housing, dining, and intercollegiate athletics;</w:t>
      </w:r>
    </w:p>
    <w:p>
      <w:pPr>
        <w:spacing w:before="0" w:after="0" w:line="408" w:lineRule="exact"/>
        <w:ind w:left="0" w:right="0" w:firstLine="576"/>
        <w:jc w:val="left"/>
      </w:pPr>
      <w:r>
        <w:rPr>
          <w:u w:val="single"/>
        </w:rPr>
        <w:t xml:space="preserve">(f) Spending and forgone revenue for financial aid and tuition waivers by award type;</w:t>
      </w:r>
    </w:p>
    <w:p>
      <w:pPr>
        <w:spacing w:before="0" w:after="0" w:line="408" w:lineRule="exact"/>
        <w:ind w:left="0" w:right="0" w:firstLine="576"/>
        <w:jc w:val="left"/>
      </w:pPr>
      <w:r>
        <w:rPr>
          <w:u w:val="single"/>
        </w:rPr>
        <w:t xml:space="preserve">(g) Spending on information technology consistent with the office of the chief information officer policies on technology business management; and</w:t>
      </w:r>
    </w:p>
    <w:p>
      <w:pPr>
        <w:spacing w:before="0" w:after="0" w:line="408" w:lineRule="exact"/>
        <w:ind w:left="0" w:right="0" w:firstLine="576"/>
        <w:jc w:val="left"/>
      </w:pPr>
      <w:r>
        <w:rPr>
          <w:u w:val="single"/>
        </w:rPr>
        <w:t xml:space="preserve">(h) Revenue and spending of student fees by type.</w:t>
      </w:r>
    </w:p>
    <w:p>
      <w:pPr>
        <w:spacing w:before="0" w:after="0" w:line="408" w:lineRule="exact"/>
        <w:ind w:left="0" w:right="0" w:firstLine="576"/>
        <w:jc w:val="left"/>
      </w:pPr>
      <w:r>
        <w:rPr>
          <w:u w:val="single"/>
        </w:rPr>
        <w:t xml:space="preserve">(6)</w:t>
      </w:r>
      <w:r>
        <w:rPr/>
        <w:t xml:space="preserve">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and the consolidated technology services agency created in RCW 43.105.006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w:t>
      </w:r>
      <w:r>
        <w:t>))</w:t>
      </w:r>
      <w:r>
        <w:rPr/>
        <w:t xml:space="preserve"> </w:t>
      </w:r>
      <w:r>
        <w:rPr>
          <w:u w:val="single"/>
        </w:rPr>
        <w:t xml:space="preserve">(7)</w:t>
      </w:r>
      <w:r>
        <w:rPr/>
        <w:t xml:space="preserve">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u w:val="single"/>
        </w:rPr>
        <w:t xml:space="preserve">(g) Audit the information reported by institutions of higher education under section 6 of this act for completeness and accuracy.</w:t>
      </w:r>
    </w:p>
    <w:p>
      <w:pPr>
        <w:spacing w:before="0" w:after="0" w:line="408" w:lineRule="exact"/>
        <w:ind w:left="0" w:right="0" w:firstLine="576"/>
        <w:jc w:val="left"/>
      </w:pPr>
      <w:r>
        <w:rPr/>
        <w:t xml:space="preserve">In addition to the authority given to the state auditor in this subsection </w:t>
      </w:r>
      <w:r>
        <w:t>((</w:t>
      </w:r>
      <w:r>
        <w:rPr>
          <w:strike/>
        </w:rPr>
        <w:t xml:space="preserve">(6)</w:t>
      </w:r>
      <w:r>
        <w:t>))</w:t>
      </w:r>
      <w:r>
        <w:rPr/>
        <w:t xml:space="preserve"> </w:t>
      </w:r>
      <w:r>
        <w:rPr>
          <w:u w:val="single"/>
        </w:rPr>
        <w:t xml:space="preserve">(7)</w:t>
      </w:r>
      <w:r>
        <w:rPr/>
        <w:t xml:space="preserve">, the state auditor is authorized to conduct performance audits identified in RCW 43.09.470. Nothing in this subsection </w:t>
      </w:r>
      <w:r>
        <w:t>((</w:t>
      </w:r>
      <w:r>
        <w:rPr>
          <w:strike/>
        </w:rPr>
        <w:t xml:space="preserve">(6)</w:t>
      </w:r>
      <w:r>
        <w:t>))</w:t>
      </w:r>
      <w:r>
        <w:rPr/>
        <w:t xml:space="preserve"> </w:t>
      </w:r>
      <w:r>
        <w:rPr>
          <w:u w:val="single"/>
        </w:rPr>
        <w:t xml:space="preserve">(7)</w:t>
      </w:r>
      <w:r>
        <w:rPr/>
        <w:t xml:space="preserve"> shall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
      <w:pPr>
        <w:jc w:val="center"/>
      </w:pPr>
      <w:r>
        <w:rPr>
          <w:b/>
        </w:rPr>
        <w:t>--- END ---</w:t>
      </w:r>
    </w:p>
    <w:sectPr>
      <w:pgNumType w:start="1"/>
      <w:footerReference xmlns:r="http://schemas.openxmlformats.org/officeDocument/2006/relationships" r:id="R1fbaac27c2a04e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e57dc63cb64fa1" /><Relationship Type="http://schemas.openxmlformats.org/officeDocument/2006/relationships/footer" Target="/word/footer1.xml" Id="R1fbaac27c2a04e42" /></Relationships>
</file>