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c93a2d86164e37" /></Relationships>
</file>

<file path=word/document.xml><?xml version="1.0" encoding="utf-8"?>
<w:document xmlns:w="http://schemas.openxmlformats.org/wordprocessingml/2006/main">
  <w:body>
    <w:p>
      <w:r>
        <w:t>Z-0389.1</w:t>
      </w:r>
    </w:p>
    <w:p>
      <w:pPr>
        <w:jc w:val="center"/>
      </w:pPr>
      <w:r>
        <w:t>_______________________________________________</w:t>
      </w:r>
    </w:p>
    <w:p/>
    <w:p>
      <w:pPr>
        <w:jc w:val="center"/>
      </w:pPr>
      <w:r>
        <w:rPr>
          <w:b/>
        </w:rPr>
        <w:t>SENATE BILL 5956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Warnick and Van De Wege; by request of Department of Agriculture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inspection; and amending RCW 16.57.160 and 16.57.450.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160</w:t>
      </w:r>
      <w:r>
        <w:rPr/>
        <w:t xml:space="preserve"> and 2015 c 197 s 2 are each amended to read as follows:</w:t>
      </w:r>
    </w:p>
    <w:p>
      <w:pPr>
        <w:spacing w:before="0" w:after="0" w:line="408" w:lineRule="exact"/>
        <w:ind w:left="0" w:right="0" w:firstLine="576"/>
        <w:jc w:val="left"/>
      </w:pPr>
      <w:r>
        <w:rPr/>
        <w:t xml:space="preserve">(1) The director may adopt rules:</w:t>
      </w:r>
    </w:p>
    <w:p>
      <w:pPr>
        <w:spacing w:before="0" w:after="0" w:line="408" w:lineRule="exact"/>
        <w:ind w:left="0" w:right="0" w:firstLine="576"/>
        <w:jc w:val="left"/>
      </w:pPr>
      <w:r>
        <w:rPr/>
        <w:t xml:space="preserve">(a) Designating any point for mandatory inspection of cattle or horses or the furnishing of proof that cattle or horses passing or being transported through the point have been inspected or identified and are lawfully being transported;</w:t>
      </w:r>
    </w:p>
    <w:p>
      <w:pPr>
        <w:spacing w:before="0" w:after="0" w:line="408" w:lineRule="exact"/>
        <w:ind w:left="0" w:right="0" w:firstLine="576"/>
        <w:jc w:val="left"/>
      </w:pPr>
      <w:r>
        <w:rPr/>
        <w:t xml:space="preserve">(b) Providing for issuance of individual horse and cattle identification certificates or other means of horse and cattle identification;</w:t>
      </w:r>
    </w:p>
    <w:p>
      <w:pPr>
        <w:spacing w:before="0" w:after="0" w:line="408" w:lineRule="exact"/>
        <w:ind w:left="0" w:right="0" w:firstLine="576"/>
        <w:jc w:val="left"/>
      </w:pPr>
      <w:r>
        <w:rPr/>
        <w:t xml:space="preserve">(c) Designating the documents that constitute other satisfactory proof of ownership for cattle and horses. A bill of sale may not be designated as documenting satisfactory proof of ownership for cattle; and</w:t>
      </w:r>
    </w:p>
    <w:p>
      <w:pPr>
        <w:spacing w:before="0" w:after="0" w:line="408" w:lineRule="exact"/>
        <w:ind w:left="0" w:right="0" w:firstLine="576"/>
        <w:jc w:val="left"/>
      </w:pPr>
      <w:r>
        <w:rPr/>
        <w:t xml:space="preserve">(d) Designating when inspection certificates, certificates of permit, or other transportation documents required by law or rule must designate a physical address of a destination. Cattle and horses must be delivered or transported directly to the physical address of that destination.</w:t>
      </w:r>
    </w:p>
    <w:p>
      <w:pPr>
        <w:spacing w:before="0" w:after="0" w:line="408" w:lineRule="exact"/>
        <w:ind w:left="0" w:right="0" w:firstLine="576"/>
        <w:jc w:val="left"/>
      </w:pPr>
      <w:r>
        <w:rPr/>
        <w:t xml:space="preserve">(2) The director may establish a process to electronically report transactions involving </w:t>
      </w:r>
      <w:r>
        <w:t>((</w:t>
      </w:r>
      <w:r>
        <w:rPr>
          <w:strike/>
        </w:rPr>
        <w:t xml:space="preserve">unbranded dairy</w:t>
      </w:r>
      <w:r>
        <w:t>))</w:t>
      </w:r>
      <w:r>
        <w:rPr/>
        <w:t xml:space="preserve"> cattle under RCW 16.57.450 as an alternative to the mandatory cattle inspections required by department rule adopted pursuant to this section.</w:t>
      </w:r>
    </w:p>
    <w:p>
      <w:pPr>
        <w:spacing w:before="0" w:after="0" w:line="408" w:lineRule="exact"/>
        <w:ind w:left="0" w:right="0" w:firstLine="576"/>
        <w:jc w:val="left"/>
      </w:pPr>
      <w:r>
        <w:rPr/>
        <w:t xml:space="preserve">(3) A self-inspection certificate may be accepted as satisfactory proof of ownership for cattle if the director determines that the self-inspection certificate, together with other available documentation, sufficiently establishes ownership. Self-inspection certificates completed after June 10, 2010, are not satisfactory proof of ownership for cattle.</w:t>
      </w:r>
    </w:p>
    <w:p>
      <w:pPr>
        <w:spacing w:before="0" w:after="0" w:line="408" w:lineRule="exact"/>
        <w:ind w:left="0" w:right="0" w:firstLine="576"/>
        <w:jc w:val="left"/>
      </w:pPr>
      <w:r>
        <w:rPr/>
        <w:t xml:space="preserve">(4)(a) Upon request by a milk producer licensed under chapter 15.36 RCW, the department must issue an official individual identification tag to be placed by the producer before the first point of sale on bull calves and free-martins (infertile female calves) under thirty days of age. The fee for each tag is the cost to the department for manufacture, purchase, and distribution of the tag plus the applicable beef commission assessment. As used in this subsection (4), "green tag" means the official individual identification issued by the department.</w:t>
      </w:r>
    </w:p>
    <w:p>
      <w:pPr>
        <w:spacing w:before="0" w:after="0" w:line="408" w:lineRule="exact"/>
        <w:ind w:left="0" w:right="0" w:firstLine="576"/>
        <w:jc w:val="left"/>
      </w:pPr>
      <w:r>
        <w:rPr/>
        <w:t xml:space="preserve">(b) Transactions involving unbranded dairy breed bull calves or free-martins (infertile female calves) not being moved or transported out of Washington are exempt from inspection requirements under this chapter only if:</w:t>
      </w:r>
    </w:p>
    <w:p>
      <w:pPr>
        <w:spacing w:before="0" w:after="0" w:line="408" w:lineRule="exact"/>
        <w:ind w:left="0" w:right="0" w:firstLine="576"/>
        <w:jc w:val="left"/>
      </w:pPr>
      <w:r>
        <w:rPr/>
        <w:t xml:space="preserve">(i) The animal is under thirty days old and has not been previously bought or sold;</w:t>
      </w:r>
    </w:p>
    <w:p>
      <w:pPr>
        <w:spacing w:before="0" w:after="0" w:line="408" w:lineRule="exact"/>
        <w:ind w:left="0" w:right="0" w:firstLine="576"/>
        <w:jc w:val="left"/>
      </w:pPr>
      <w:r>
        <w:rPr/>
        <w:t xml:space="preserve">(ii) The seller holds a valid milk producer's license under chapter 15.36 RCW;</w:t>
      </w:r>
    </w:p>
    <w:p>
      <w:pPr>
        <w:spacing w:before="0" w:after="0" w:line="408" w:lineRule="exact"/>
        <w:ind w:left="0" w:right="0" w:firstLine="576"/>
        <w:jc w:val="left"/>
      </w:pPr>
      <w:r>
        <w:rPr/>
        <w:t xml:space="preserve">(iii) The sale does not take place at or through a public livestock market or special sale authorized by chapter 16.65 RCW;</w:t>
      </w:r>
    </w:p>
    <w:p>
      <w:pPr>
        <w:spacing w:before="0" w:after="0" w:line="408" w:lineRule="exact"/>
        <w:ind w:left="0" w:right="0" w:firstLine="576"/>
        <w:jc w:val="left"/>
      </w:pPr>
      <w:r>
        <w:rPr/>
        <w:t xml:space="preserve">(iv) Each animal is officially identified as provided in (a) of this subsection; and</w:t>
      </w:r>
    </w:p>
    <w:p>
      <w:pPr>
        <w:spacing w:before="0" w:after="0" w:line="408" w:lineRule="exact"/>
        <w:ind w:left="0" w:right="0" w:firstLine="576"/>
        <w:jc w:val="left"/>
      </w:pPr>
      <w:r>
        <w:rPr/>
        <w:t xml:space="preserve">(v) A certificate of permit and a bill of sale listing each animal's green tag accompanies the animal to the buyer's location. These documents do not constitute proof of ownership under this chapter.</w:t>
      </w:r>
    </w:p>
    <w:p>
      <w:pPr>
        <w:spacing w:before="0" w:after="0" w:line="408" w:lineRule="exact"/>
        <w:ind w:left="0" w:right="0" w:firstLine="576"/>
        <w:jc w:val="left"/>
      </w:pPr>
      <w:r>
        <w:rPr/>
        <w:t xml:space="preserve">(c) All fees received under (a) of this subsection, except for the beef commission assessment, must be deposited in the animal disease traceability account in the agricultural local fund created in RCW 43.23.230.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450</w:t>
      </w:r>
      <w:r>
        <w:rPr/>
        <w:t xml:space="preserve"> and 2015 c 197 s 1 are each amended to read as follows:</w:t>
      </w:r>
    </w:p>
    <w:p>
      <w:pPr>
        <w:spacing w:before="0" w:after="0" w:line="408" w:lineRule="exact"/>
        <w:ind w:left="0" w:right="0" w:firstLine="576"/>
        <w:jc w:val="left"/>
      </w:pPr>
      <w:r>
        <w:rPr/>
        <w:t xml:space="preserve">(1)(a) The director may establish an electronic cattle transaction reporting system as a mechanism for reporting </w:t>
      </w:r>
      <w:r>
        <w:rPr>
          <w:u w:val="single"/>
        </w:rPr>
        <w:t xml:space="preserve">change of ownership</w:t>
      </w:r>
      <w:r>
        <w:rPr/>
        <w:t xml:space="preserve"> transactions involving </w:t>
      </w:r>
      <w:r>
        <w:t>((</w:t>
      </w:r>
      <w:r>
        <w:rPr>
          <w:strike/>
        </w:rPr>
        <w:t xml:space="preserve">unbranded dairy</w:t>
      </w:r>
      <w:r>
        <w:t>))</w:t>
      </w:r>
      <w:r>
        <w:rPr/>
        <w:t xml:space="preserve"> cattle to the department. The system may be used as an alternative to mandatory inspections under RCW 16.57.160. </w:t>
      </w:r>
      <w:r>
        <w:t>((</w:t>
      </w:r>
      <w:r>
        <w:rPr>
          <w:strike/>
        </w:rPr>
        <w:t xml:space="preserve">However, it may only be used as an alternative for unbranded dairy cattle that are individually identified through an identification method authorized by the department. All other livestock transactions are subject to the provisions of RCW 16.57.160.</w:t>
      </w:r>
      <w:r>
        <w:t>))</w:t>
      </w:r>
    </w:p>
    <w:p>
      <w:pPr>
        <w:spacing w:before="0" w:after="0" w:line="408" w:lineRule="exact"/>
        <w:ind w:left="0" w:right="0" w:firstLine="576"/>
        <w:jc w:val="left"/>
      </w:pPr>
      <w:r>
        <w:rPr/>
        <w:t xml:space="preserve">(b) Pursuant to criteria established by the director by rule, a cattle transaction described in (a) of this subsection, that would otherwise trigger a mandatory inspection under rules adopted pursuant to RCW 16.57.160, is eligible to report electronically under this section.</w:t>
      </w:r>
    </w:p>
    <w:p>
      <w:pPr>
        <w:spacing w:before="0" w:after="0" w:line="408" w:lineRule="exact"/>
        <w:ind w:left="0" w:right="0" w:firstLine="576"/>
        <w:jc w:val="left"/>
      </w:pPr>
      <w:r>
        <w:rPr/>
        <w:t xml:space="preserve">(c) Transactions that may be reported electronically include any sale, trade, gift, barter, or any other transaction that constitutes a change of ownership of </w:t>
      </w:r>
      <w:r>
        <w:t>((</w:t>
      </w:r>
      <w:r>
        <w:rPr>
          <w:strike/>
        </w:rPr>
        <w:t xml:space="preserve">unbranded dairy</w:t>
      </w:r>
      <w:r>
        <w:t>))</w:t>
      </w:r>
      <w:r>
        <w:rPr/>
        <w:t xml:space="preserve"> cattle.</w:t>
      </w:r>
    </w:p>
    <w:p>
      <w:pPr>
        <w:spacing w:before="0" w:after="0" w:line="408" w:lineRule="exact"/>
        <w:ind w:left="0" w:right="0" w:firstLine="576"/>
        <w:jc w:val="left"/>
      </w:pPr>
      <w:r>
        <w:rPr/>
        <w:t xml:space="preserve">(2) A person may not electronically report </w:t>
      </w:r>
      <w:r>
        <w:rPr>
          <w:u w:val="single"/>
        </w:rPr>
        <w:t xml:space="preserve">change of ownership</w:t>
      </w:r>
      <w:r>
        <w:rPr/>
        <w:t xml:space="preserve"> transactions involving </w:t>
      </w:r>
      <w:r>
        <w:t>((</w:t>
      </w:r>
      <w:r>
        <w:rPr>
          <w:strike/>
        </w:rPr>
        <w:t xml:space="preserve">unbranded dairy</w:t>
      </w:r>
      <w:r>
        <w:t>))</w:t>
      </w:r>
      <w:r>
        <w:rPr/>
        <w:t xml:space="preserve"> cattle under this section without first obtaining an electronic cattle transaction reporting license from the director. Applicants for an electronic cattle transaction reporting license must submit an application to the department on a form provided by the department and must include an application fee. The amount of the application fee must be established by the director by rule consistent with subsection </w:t>
      </w:r>
      <w:r>
        <w:t>((</w:t>
      </w:r>
      <w:r>
        <w:rPr>
          <w:strike/>
        </w:rPr>
        <w:t xml:space="preserve">(8)</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(3) </w:t>
      </w:r>
      <w:r>
        <w:t>((</w:t>
      </w:r>
      <w:r>
        <w:rPr>
          <w:strike/>
        </w:rPr>
        <w:t xml:space="preserve">All holders of an electronic cattle transaction reporting license must transmit to the department a record of each transaction containing the unique identification of each individual animal included in the transaction as assigned through a department-authorized identification method. The transmission required under this subsection must be completed no more than twenty-four hours after a qualifying transaction involving unbranded dairy cattle.</w:t>
      </w:r>
    </w:p>
    <w:p>
      <w:pPr>
        <w:spacing w:before="0" w:after="0" w:line="408" w:lineRule="exact"/>
        <w:ind w:left="0" w:right="0" w:firstLine="576"/>
        <w:jc w:val="left"/>
      </w:pPr>
      <w:r>
        <w:rPr>
          <w:strike/>
        </w:rPr>
        <w:t xml:space="preserve">(4)</w:t>
      </w:r>
      <w:r>
        <w:t>))</w:t>
      </w:r>
      <w:r>
        <w:rPr/>
        <w:t xml:space="preserve"> All holders of an electronic cattle transaction reporting license must keep accurate records of all transactions involving </w:t>
      </w:r>
      <w:r>
        <w:t>((</w:t>
      </w:r>
      <w:r>
        <w:rPr>
          <w:strike/>
        </w:rPr>
        <w:t xml:space="preserve">unbranded dairy</w:t>
      </w:r>
      <w:r>
        <w:t>))</w:t>
      </w:r>
      <w:r>
        <w:rPr/>
        <w:t xml:space="preserve"> cattle and make those records available for inspection by the department upon reasonable request during normal business hours. All records of the licensed property must be retained for at least three years.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The director may enter the property of the holder of an electronic cattle transaction reporting license at any reasonable time to conduct examinations and inspections of cattle and any associated records for movement verification purposes.</w:t>
      </w:r>
    </w:p>
    <w:p>
      <w:pPr>
        <w:spacing w:before="0" w:after="0" w:line="408" w:lineRule="exact"/>
        <w:ind w:left="0" w:right="0" w:firstLine="576"/>
        <w:jc w:val="left"/>
      </w:pPr>
      <w:r>
        <w:rPr/>
        <w:t xml:space="preserve">(b) It is unlawful for any person to interfere with an examination and inspection of cattle and records performed under this subsection.</w:t>
      </w:r>
    </w:p>
    <w:p>
      <w:pPr>
        <w:spacing w:before="0" w:after="0" w:line="408" w:lineRule="exact"/>
        <w:ind w:left="0" w:right="0" w:firstLine="576"/>
        <w:jc w:val="left"/>
      </w:pPr>
      <w:r>
        <w:rPr/>
        <w:t xml:space="preserve">(c) If the director is denied access to a property or cattle for the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The director may deny, suspend, or revoke an electronic cattle transaction reporting license issued under this section if the director finds that an electronic cattle transaction reporting license holder:</w:t>
      </w:r>
    </w:p>
    <w:p>
      <w:pPr>
        <w:spacing w:before="0" w:after="0" w:line="408" w:lineRule="exact"/>
        <w:ind w:left="0" w:right="0" w:firstLine="576"/>
        <w:jc w:val="left"/>
      </w:pPr>
      <w:r>
        <w:rPr/>
        <w:t xml:space="preserve">(i) Fails to satisfy the reporting requirements as provided in this section; </w:t>
      </w:r>
    </w:p>
    <w:p>
      <w:pPr>
        <w:spacing w:before="0" w:after="0" w:line="408" w:lineRule="exact"/>
        <w:ind w:left="0" w:right="0" w:firstLine="576"/>
        <w:jc w:val="left"/>
      </w:pPr>
      <w:r>
        <w:rPr/>
        <w:t xml:space="preserve">(ii) Knowingly makes false or inaccurate statements; </w:t>
      </w:r>
    </w:p>
    <w:p>
      <w:pPr>
        <w:spacing w:before="0" w:after="0" w:line="408" w:lineRule="exact"/>
        <w:ind w:left="0" w:right="0" w:firstLine="576"/>
        <w:jc w:val="left"/>
      </w:pPr>
      <w:r>
        <w:rPr/>
        <w:t xml:space="preserve">(iii) Has previously had an electronic cattle transaction reporting license revoked;</w:t>
      </w:r>
    </w:p>
    <w:p>
      <w:pPr>
        <w:spacing w:before="0" w:after="0" w:line="408" w:lineRule="exact"/>
        <w:ind w:left="0" w:right="0" w:firstLine="576"/>
        <w:jc w:val="left"/>
      </w:pPr>
      <w:r>
        <w:rPr/>
        <w:t xml:space="preserve">(iv) Denies entry to property, cattle, or records as provided in subsection </w:t>
      </w:r>
      <w:r>
        <w:t>((</w:t>
      </w:r>
      <w:r>
        <w:rPr>
          <w:strike/>
        </w:rPr>
        <w:t xml:space="preserve">(5)</w:t>
      </w:r>
      <w:r>
        <w:t>))</w:t>
      </w:r>
      <w:r>
        <w:rPr/>
        <w:t xml:space="preserve"> </w:t>
      </w:r>
      <w:r>
        <w:rPr>
          <w:u w:val="single"/>
        </w:rPr>
        <w:t xml:space="preserve">(4)</w:t>
      </w:r>
      <w:r>
        <w:rPr/>
        <w:t xml:space="preserve"> of this section; or</w:t>
      </w:r>
    </w:p>
    <w:p>
      <w:pPr>
        <w:spacing w:before="0" w:after="0" w:line="408" w:lineRule="exact"/>
        <w:ind w:left="0" w:right="0" w:firstLine="576"/>
        <w:jc w:val="left"/>
      </w:pPr>
      <w:r>
        <w:rPr/>
        <w:t xml:space="preserve">(v) Violates any other provision of this chapter or any rules adopted under this chapter.</w:t>
      </w:r>
    </w:p>
    <w:p>
      <w:pPr>
        <w:spacing w:before="0" w:after="0" w:line="408" w:lineRule="exact"/>
        <w:ind w:left="0" w:right="0" w:firstLine="576"/>
        <w:jc w:val="left"/>
      </w:pPr>
      <w:r>
        <w:rPr/>
        <w:t xml:space="preserve">(b) Any action taken under this subsection must be consistent with the provisions of chapter 34.05 RCW, the administrative procedure act. </w:t>
      </w:r>
    </w:p>
    <w:p>
      <w:pPr>
        <w:spacing w:before="0" w:after="0" w:line="408" w:lineRule="exact"/>
        <w:ind w:left="0" w:right="0" w:firstLine="576"/>
        <w:jc w:val="left"/>
      </w:pPr>
      <w:r>
        <w:rPr/>
        <w:t xml:space="preserve">(c) If an electronic cattle transaction reporting license is denied, suspended, or revoked, then the mandatory cattle inspection requirements under RCW 16.57.160 apply to any future transactions.</w:t>
      </w:r>
    </w:p>
    <w:p>
      <w:pPr>
        <w:spacing w:before="0" w:after="0" w:line="408" w:lineRule="exact"/>
        <w:ind w:left="0" w:right="0" w:firstLine="576"/>
        <w:jc w:val="left"/>
      </w:pPr>
      <w:r>
        <w:t>((</w:t>
      </w:r>
      <w:r>
        <w:rPr>
          <w:strike/>
        </w:rPr>
        <w:t xml:space="preserve">(7) The department must submit an annual report to the legislature, consistent with RCW 43.01.036, that documents all examinations and inspections of cattle and records of electronic cattle transaction reporting license holders performed by the department either since the department's last report or since the adoption of the electronic cattle transaction reporting system. The annual report must also include details regarding any actions the department took following the examinations and inspections. All reports required under this section must be submitted by July 31st of each year.</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(a) The director may adopt rules:</w:t>
      </w:r>
    </w:p>
    <w:p>
      <w:pPr>
        <w:spacing w:before="0" w:after="0" w:line="408" w:lineRule="exact"/>
        <w:ind w:left="0" w:right="0" w:firstLine="576"/>
        <w:jc w:val="left"/>
      </w:pPr>
      <w:r>
        <w:rPr/>
        <w:t xml:space="preserve">(i) Designating the conditions of licensure under this section and the use of the electronic cattle transaction reporting system authorized by this section;</w:t>
      </w:r>
    </w:p>
    <w:p>
      <w:pPr>
        <w:spacing w:before="0" w:after="0" w:line="408" w:lineRule="exact"/>
        <w:ind w:left="0" w:right="0" w:firstLine="576"/>
        <w:jc w:val="left"/>
      </w:pPr>
      <w:r>
        <w:rPr/>
        <w:t xml:space="preserve">(ii) Establishing an initial application fee and a license renewal fee applicable to the electronic cattle transaction reporting license; and </w:t>
      </w:r>
    </w:p>
    <w:p>
      <w:pPr>
        <w:spacing w:before="0" w:after="0" w:line="408" w:lineRule="exact"/>
        <w:ind w:left="0" w:right="0" w:firstLine="576"/>
        <w:jc w:val="left"/>
      </w:pPr>
      <w:r>
        <w:rPr/>
        <w:t xml:space="preserve">(iii) Establishing any fees that must be paid by the holder of an electronic cattle transaction reporting license for reporting cattle transactions through the electronic cattle transaction reporting system. </w:t>
      </w:r>
    </w:p>
    <w:p>
      <w:pPr>
        <w:spacing w:before="0" w:after="0" w:line="408" w:lineRule="exact"/>
        <w:ind w:left="0" w:right="0" w:firstLine="576"/>
        <w:jc w:val="left"/>
      </w:pPr>
      <w:r>
        <w:rPr/>
        <w:t xml:space="preserve">(b) All fees established under this section must, as closely as practicable, cover the cost of the development, maintenance, fee collection, and audit and administrative oversight of the electronic cattle transaction reporting system.</w:t>
      </w:r>
    </w:p>
    <w:p/>
    <w:p>
      <w:pPr>
        <w:jc w:val="center"/>
      </w:pPr>
      <w:r>
        <w:rPr>
          <w:b/>
        </w:rPr>
        <w:t>--- END ---</w:t>
      </w:r>
    </w:p>
    <w:sectPr>
      <w:pgNumType w:start="1"/>
      <w:footerReference xmlns:r="http://schemas.openxmlformats.org/officeDocument/2006/relationships" r:id="R54439e356f0f46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f7347707c34014" /><Relationship Type="http://schemas.openxmlformats.org/officeDocument/2006/relationships/footer" Target="/word/footer1.xml" Id="R54439e356f0f46cd" /></Relationships>
</file>