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a286c869d4cf2" /></Relationships>
</file>

<file path=word/document.xml><?xml version="1.0" encoding="utf-8"?>
<w:document xmlns:w="http://schemas.openxmlformats.org/wordprocessingml/2006/main">
  <w:body>
    <w:p>
      <w:r>
        <w:t>S-1611.1</w:t>
      </w:r>
    </w:p>
    <w:p>
      <w:pPr>
        <w:jc w:val="center"/>
      </w:pPr>
      <w:r>
        <w:t>_______________________________________________</w:t>
      </w:r>
    </w:p>
    <w:p/>
    <w:p>
      <w:pPr>
        <w:jc w:val="center"/>
      </w:pPr>
      <w:r>
        <w:rPr>
          <w:b/>
        </w:rPr>
        <w:t>SENATE BILL 5929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Saldaña, Hasegawa, Walsh, Das, Hunt, Nguyen, and Frockt</w:t>
      </w:r>
    </w:p>
    <w:p/>
    <w:p>
      <w:r>
        <w:rPr>
          <w:t xml:space="preserve">Read first time 02/15/19.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disclosure of names in employment investigation records; amending RCW 42.56.250;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workplace harassment remains a persistent problem and there is an urgent need to address barriers that prevent people from reporting harassment. The United States equal employment opportunity commission select task force on the study of harassment in the workplace released a report in 2016 finding that ninety percent of individuals who experience harassment never take formal action, and noting that seventy-five percent of employees who spoke out against workplace mistreatment faced some sort of retaliation. The legislature finds that it is in the public interest for state employees to feel safe to report incidents of harassment when it occurs and to protect these employees from an increased risk of retaliation. The legislature finds that the release of the identities of employees who report or participate in harassment investigations increases the risk of retaliation, invades the privacy of a vulnerable population, and significantly reduces reporting of harassment. The legislature finds that if state government can make it easier for victims and witnesses of harassment to come forward and report harassment, harassment issues can be dealt with before they worsen or spread.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2018 c 109 s 17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w:t>
      </w:r>
      <w:r>
        <w:t>((</w:t>
      </w:r>
      <w:r>
        <w:rPr>
          <w:strike/>
        </w:rPr>
        <w:t xml:space="preserve">conducting an active and ongoing</w:t>
      </w:r>
      <w:r>
        <w:t>))</w:t>
      </w:r>
      <w:r>
        <w:rPr/>
        <w:t xml:space="preserve"> </w:t>
      </w:r>
      <w:r>
        <w:rPr>
          <w:u w:val="single"/>
        </w:rPr>
        <w:t xml:space="preserve">in connection with an</w:t>
      </w:r>
      <w:r>
        <w:rPr/>
        <w:t xml:space="preserve"> investigation of a possible unfair practice under chapter 49.60 RCW or of a possible violation of other federal, state, or local laws prohibiting discrimination in employment</w:t>
      </w:r>
      <w:r>
        <w:rPr>
          <w:u w:val="single"/>
        </w:rPr>
        <w:t xml:space="preserve">. Records are exempt in their entirety while the investigation is active and ongoing. After the agency has notified the complaining employee of the outcome of the investigation, the records may be disclosed only if the names of complainants, other accusers, and witnesses are redacted</w:t>
      </w:r>
      <w:r>
        <w:rPr/>
        <w:t xml:space="preserve">;</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 and</w:t>
      </w:r>
    </w:p>
    <w:p>
      <w:pPr>
        <w:spacing w:before="0" w:after="0" w:line="408" w:lineRule="exact"/>
        <w:ind w:left="0" w:right="0" w:firstLine="576"/>
        <w:jc w:val="left"/>
      </w:pPr>
      <w:r>
        <w:rPr/>
        <w:t xml:space="preserve">(11) Until the person reaches eighteen years of age, information, otherwise disclosable under chapter 29A.08 RCW, that relates to a future voter, except for the purpose of processing and delivering ballots.</w:t>
      </w:r>
    </w:p>
    <w:p/>
    <w:p>
      <w:pPr>
        <w:jc w:val="center"/>
      </w:pPr>
      <w:r>
        <w:rPr>
          <w:b/>
        </w:rPr>
        <w:t>--- END ---</w:t>
      </w:r>
    </w:p>
    <w:sectPr>
      <w:pgNumType w:start="1"/>
      <w:footerReference xmlns:r="http://schemas.openxmlformats.org/officeDocument/2006/relationships" r:id="Rd204b1f40992464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699b1f924648c6" /><Relationship Type="http://schemas.openxmlformats.org/officeDocument/2006/relationships/footer" Target="/word/footer1.xml" Id="Rd204b1f40992464e" /></Relationships>
</file>