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6aab952ae244fa" /></Relationships>
</file>

<file path=word/document.xml><?xml version="1.0" encoding="utf-8"?>
<w:document xmlns:w="http://schemas.openxmlformats.org/wordprocessingml/2006/main">
  <w:body>
    <w:p>
      <w:r>
        <w:t>S-5744.1</w:t>
      </w:r>
    </w:p>
    <w:p>
      <w:pPr>
        <w:jc w:val="center"/>
      </w:pPr>
      <w:r>
        <w:t>_______________________________________________</w:t>
      </w:r>
    </w:p>
    <w:p/>
    <w:p>
      <w:pPr>
        <w:jc w:val="center"/>
      </w:pPr>
      <w:r>
        <w:rPr>
          <w:b/>
        </w:rPr>
        <w:t>SUBSTITUTE SENATE BILL 5867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Zeiger, Pedersen, Nguyen, Darneille, Ericksen, Walsh, and Kuderer)</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resentencing of persons convicted of drug offenses; adding a new section to chapter 9.94A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Except as provided in subsection (3) of this section, any offender sentenced for a violation of chapter 69.50 or 69.52 RCW that was committed prior to July 1, 2004, and who is serving a term of incarceration for that offense on the effective date of this section, is entitled to a resentencing hearing. The prosecuting attorney for the county in which any offender was sentenced and to whom this section applies must review the sentencing documents. If the offender is serving a term of incarceration for a violation of chapter 69.50 or 69.52 RCW that was committed prior to July 1, 2004, the prosecuting attorney shall, or the offender may, make a motion for relief from sentence to the original sentencing court.</w:t>
      </w:r>
    </w:p>
    <w:p>
      <w:pPr>
        <w:spacing w:before="0" w:after="0" w:line="408" w:lineRule="exact"/>
        <w:ind w:left="0" w:right="0" w:firstLine="576"/>
        <w:jc w:val="left"/>
      </w:pPr>
      <w:r>
        <w:rPr/>
        <w:t xml:space="preserve">(2) The sentencing court shall grant the motion if it finds that the offender is serving a sentence for a violation of chapter 69.50 or 69.52 RCW that was committed prior to July 1, 2004, and shall immediately set an expedited date for resentencing. At resentencing, the court shall sentence the offender as if the offender had not previously been sentenced, provided the new sentence is no greater than the initial sentence.</w:t>
      </w:r>
    </w:p>
    <w:p>
      <w:pPr>
        <w:spacing w:before="0" w:after="0" w:line="408" w:lineRule="exact"/>
        <w:ind w:left="0" w:right="0" w:firstLine="576"/>
        <w:jc w:val="left"/>
      </w:pPr>
      <w:r>
        <w:rPr/>
        <w:t xml:space="preserve">(3) An offender is not entitled to resentencing under this section if the offender has been convicted of a most serious offense or violent offense.</w:t>
      </w:r>
    </w:p>
    <w:p>
      <w:pPr>
        <w:spacing w:before="0" w:after="0" w:line="408" w:lineRule="exact"/>
        <w:ind w:left="0" w:right="0" w:firstLine="576"/>
        <w:jc w:val="left"/>
      </w:pPr>
      <w:r>
        <w:rPr/>
        <w:t xml:space="preserve">(4) This section expires July 1, 2021.</w:t>
      </w:r>
    </w:p>
    <w:p/>
    <w:p>
      <w:pPr>
        <w:jc w:val="center"/>
      </w:pPr>
      <w:r>
        <w:rPr>
          <w:b/>
        </w:rPr>
        <w:t>--- END ---</w:t>
      </w:r>
    </w:p>
    <w:sectPr>
      <w:pgNumType w:start="1"/>
      <w:footerReference xmlns:r="http://schemas.openxmlformats.org/officeDocument/2006/relationships" r:id="Rf046b192a9f645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6e57c7f1ba429c" /><Relationship Type="http://schemas.openxmlformats.org/officeDocument/2006/relationships/footer" Target="/word/footer1.xml" Id="Rf046b192a9f64503" /></Relationships>
</file>