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b84e665904e12" /></Relationships>
</file>

<file path=word/document.xml><?xml version="1.0" encoding="utf-8"?>
<w:document xmlns:w="http://schemas.openxmlformats.org/wordprocessingml/2006/main">
  <w:body>
    <w:p>
      <w:r>
        <w:t>S-1035.3</w:t>
      </w:r>
    </w:p>
    <w:p>
      <w:pPr>
        <w:jc w:val="center"/>
      </w:pPr>
      <w:r>
        <w:t>_______________________________________________</w:t>
      </w:r>
    </w:p>
    <w:p/>
    <w:p>
      <w:pPr>
        <w:jc w:val="center"/>
      </w:pPr>
      <w:r>
        <w:rPr>
          <w:b/>
        </w:rPr>
        <w:t>SENATE BILL 5824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saving the whales by enriching the Puget Sound environment with prey for orcas; amending RCW 70.105D.070 and 43.83.020; adding new sections to chapter 77.12 RCW;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implement a pilot program to examine the opportunities and challenges associated with organizing its fish hatchery activities to emulate the fish hatchery policies of the state of Alaska with regard to salmon. The directive provided to the department under this subsection includes the authority to actively pursue opportunities for private organizations to build and operate state fish hatcheries, either independently or in cooperation with the department. The objective of the directive provided to the department under this subsection is to evaluate the development of a system of fish hatcheries that will be financially self-supporting over the long term. The pilot program authorized under this subsection must be sited at a new salmon hatchery located on the port of Bellingham's property within a redevelopment area located on Bellingham's central waterfront. The new salmon hatchery may utilize remote release sites in northern Puget Sound.</w:t>
      </w:r>
    </w:p>
    <w:p>
      <w:pPr>
        <w:spacing w:before="0" w:after="0" w:line="408" w:lineRule="exact"/>
        <w:ind w:left="0" w:right="0" w:firstLine="576"/>
        <w:jc w:val="left"/>
      </w:pPr>
      <w:r>
        <w:rPr/>
        <w:t xml:space="preserve">(2) In addition to the pilot program authorized under subsection (1) of this section, the department shall submit a report to the legislature that provides recommendations for legislation related to the state hatchery program that would be necessary, in the department's opinion, to satisfy the state's salmon recovery goals in an efficient and fiscally sustainable manner, including options for privatization, public-private partnerships, and enhancing contributions of salmon for harvesting opportunities. The report required under this subsection (2) must be submitted to the legislature by December 1, 2019.</w:t>
      </w:r>
    </w:p>
    <w:p>
      <w:pPr>
        <w:spacing w:before="0" w:after="0" w:line="408" w:lineRule="exact"/>
        <w:ind w:left="0" w:right="0" w:firstLine="576"/>
        <w:jc w:val="left"/>
      </w:pPr>
      <w:r>
        <w:rPr/>
        <w:t xml:space="preserve">(3) The department may enter into contracts for the purpose of producing technical studies and reports necessary to carry out the pilot program authorized under subsection (1) of this section. The department shall consult with governments, agencies, tribes, and other similar entities as appropriate for the purpose of carrying out its responsibilities under this section.</w:t>
      </w:r>
    </w:p>
    <w:p>
      <w:pPr>
        <w:spacing w:before="0" w:after="0" w:line="408" w:lineRule="exact"/>
        <w:ind w:left="0" w:right="0" w:firstLine="576"/>
        <w:jc w:val="left"/>
      </w:pPr>
      <w:r>
        <w:rPr/>
        <w:t xml:space="preserve">(4) The sum of two hundred thousand dollars, or as much thereof as may be necessary, is appropriated for the fiscal year ending June 30, 2019, from the general fund to the department of fish and wildlife for technical studies, reports, and consultation authorized under this section.</w:t>
      </w:r>
    </w:p>
    <w:p>
      <w:pPr>
        <w:spacing w:before="0" w:after="0" w:line="408" w:lineRule="exact"/>
        <w:ind w:left="0" w:right="0" w:firstLine="576"/>
        <w:jc w:val="left"/>
      </w:pPr>
      <w:r>
        <w:rPr/>
        <w:t xml:space="preserve">(5) The sum of one million eight hundred thousand dollars, or as much thereof as may be necessary, is appropriated for the fiscal year ending June 30, 2020, from the general fund to the department of fish and wildlife for technical studies, reports, and consultation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dollars, or as much thereof as may be necessary, is appropriated for the fiscal year ending June 30, 2019, from the state toxics control account to the department of fish and wildlife solely for a grant to the port of Bellingham to construct a new salmon hatchery. The new salmon hatchery must be located on the port of Bellingham's property within a redevelopment area located on Bellingham's central waterfront.</w:t>
      </w:r>
    </w:p>
    <w:p>
      <w:pPr>
        <w:spacing w:before="0" w:after="0" w:line="408" w:lineRule="exact"/>
        <w:ind w:left="0" w:right="0" w:firstLine="576"/>
        <w:jc w:val="left"/>
      </w:pPr>
      <w:r>
        <w:rPr/>
        <w:t xml:space="preserve">(2) The sum of two million dollars, or as much thereof as may be necessary, is appropriated for the fiscal year ending June 30, 2020, from the state toxics control account to the department of fish and wildlife solely for the purposes of subsection (1) of this section.</w:t>
      </w:r>
    </w:p>
    <w:p>
      <w:pPr>
        <w:spacing w:before="0" w:after="0" w:line="408" w:lineRule="exact"/>
        <w:ind w:left="0" w:right="0" w:firstLine="576"/>
        <w:jc w:val="left"/>
      </w:pPr>
      <w:r>
        <w:rPr/>
        <w:t xml:space="preserve">(3) The sum of thirteen million dollars, or as much thereof as may be necessary, is appropriated for the fiscal year ending June 30, 2019, from the state building construction account to the department of fish and wildlife solely for the purposes of subsection (1) of this section.</w:t>
      </w:r>
    </w:p>
    <w:p>
      <w:pPr>
        <w:spacing w:before="0" w:after="0" w:line="408" w:lineRule="exact"/>
        <w:ind w:left="0" w:right="0" w:firstLine="576"/>
        <w:jc w:val="left"/>
      </w:pPr>
      <w:r>
        <w:rPr/>
        <w:t xml:space="preserve">(5) The sum of twenty-six million dollars, or as much thereof as may be necessary, is appropriated for the fiscal year ending June 30, 2020, from the state building construction account to the department of fish and wildlife solely for the purposes of subsection (1) of this section.</w:t>
      </w:r>
    </w:p>
    <w:p>
      <w:pPr>
        <w:spacing w:before="0" w:after="0" w:line="408" w:lineRule="exact"/>
        <w:ind w:left="0" w:right="0" w:firstLine="576"/>
        <w:jc w:val="left"/>
      </w:pPr>
      <w:r>
        <w:rPr/>
        <w:t xml:space="preserve">(6) The legislature intends to appropriate additional moneys in future biennia as necessary to ensure completion of the salmon hatchery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bounty system to encourage Washington residents to take pinnipeds that are interfering with the state's goals for salmon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2018 c 299 s 911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fiscal biennium:</w:t>
      </w:r>
    </w:p>
    <w:p>
      <w:pPr>
        <w:spacing w:before="0" w:after="0" w:line="408" w:lineRule="exact"/>
        <w:ind w:left="0" w:right="0" w:firstLine="576"/>
        <w:jc w:val="left"/>
      </w:pPr>
      <w:r>
        <w:rPr/>
        <w:t xml:space="preserve">(a) The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t xml:space="preserve">(b) The legislature may direct the state treasurer to make transfers of moneys in the state toxics control account to the water pollution control revolving account.</w:t>
      </w:r>
    </w:p>
    <w:p>
      <w:pPr>
        <w:spacing w:before="0" w:after="0" w:line="408" w:lineRule="exact"/>
        <w:ind w:left="0" w:right="0" w:firstLine="576"/>
        <w:jc w:val="left"/>
      </w:pPr>
      <w:r>
        <w:rPr>
          <w:u w:val="single"/>
        </w:rPr>
        <w:t xml:space="preserve">(12) The state toxics control account may be used for the purpose of carrying out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2015 1st sp.s. c 4 s 33 are each amended to read as follows:</w:t>
      </w:r>
    </w:p>
    <w:p>
      <w:pPr>
        <w:spacing w:before="0" w:after="0" w:line="408" w:lineRule="exact"/>
        <w:ind w:left="0" w:right="0" w:firstLine="576"/>
        <w:jc w:val="left"/>
      </w:pPr>
      <w:r>
        <w:rPr/>
        <w:t xml:space="preserve">(1) The state building construction account is hereby established in the state treasury and shall be used exclusively for the purposes of carrying out the provisions of the capital appropriation acts.</w:t>
      </w:r>
    </w:p>
    <w:p>
      <w:pPr>
        <w:spacing w:before="0" w:after="0" w:line="408" w:lineRule="exact"/>
        <w:ind w:left="0" w:right="0" w:firstLine="576"/>
        <w:jc w:val="left"/>
      </w:pPr>
      <w:r>
        <w:rPr/>
        <w:t xml:space="preserve">(2) During the 2003-2005 biennium, the legislature may transfer moneys from the state building construction account to the conservation assistance revolving account such amounts as reflect the excess fund balance of the account.</w:t>
      </w:r>
    </w:p>
    <w:p>
      <w:pPr>
        <w:spacing w:before="0" w:after="0" w:line="408" w:lineRule="exact"/>
        <w:ind w:left="0" w:right="0" w:firstLine="576"/>
        <w:jc w:val="left"/>
      </w:pPr>
      <w:r>
        <w:rPr>
          <w:u w:val="single"/>
        </w:rPr>
        <w:t xml:space="preserve">(3) The state building construction account may be used for the purpose of carrying out section 2 of this act.</w:t>
      </w:r>
    </w:p>
    <w:p/>
    <w:p>
      <w:pPr>
        <w:jc w:val="center"/>
      </w:pPr>
      <w:r>
        <w:rPr>
          <w:b/>
        </w:rPr>
        <w:t>--- END ---</w:t>
      </w:r>
    </w:p>
    <w:sectPr>
      <w:pgNumType w:start="1"/>
      <w:footerReference xmlns:r="http://schemas.openxmlformats.org/officeDocument/2006/relationships" r:id="R2cf77b6acc5c48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25aded207d49a5" /><Relationship Type="http://schemas.openxmlformats.org/officeDocument/2006/relationships/footer" Target="/word/footer1.xml" Id="R2cf77b6acc5c4858" /></Relationships>
</file>