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b3237103ef4e8c" /></Relationships>
</file>

<file path=word/document.xml><?xml version="1.0" encoding="utf-8"?>
<w:document xmlns:w="http://schemas.openxmlformats.org/wordprocessingml/2006/main">
  <w:body>
    <w:p>
      <w:r>
        <w:t>S-2044.1</w:t>
      </w:r>
    </w:p>
    <w:p>
      <w:pPr>
        <w:jc w:val="center"/>
      </w:pPr>
      <w:r>
        <w:t>_______________________________________________</w:t>
      </w:r>
    </w:p>
    <w:p/>
    <w:p>
      <w:pPr>
        <w:jc w:val="center"/>
      </w:pPr>
      <w:r>
        <w:rPr>
          <w:b/>
        </w:rPr>
        <w:t>SUBSTITUTE SENATE BILL 5820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Senators Nguyen, Randall, Hasegawa, Keiser, Hunt, Kuderer,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eligibility for child care and early learning programs for homeless and other vulnerable children; amending RCW 43.216.135;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2018 c 52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u w:val="single"/>
        </w:rPr>
        <w:t xml:space="preserve">(10)(a) The department shall designate homeless children and Indian children as vulnerable populations pursuant to 45 C.F.R. Sec. 98.20 as it existed on January 1, 2019, to allow eligibility and twelve-month authorizations for working connections child care subsidies for homeless children and Indian children.</w:t>
      </w:r>
    </w:p>
    <w:p>
      <w:pPr>
        <w:spacing w:before="0" w:after="0" w:line="408" w:lineRule="exact"/>
        <w:ind w:left="0" w:right="0" w:firstLine="576"/>
        <w:jc w:val="left"/>
      </w:pPr>
      <w:r>
        <w:rPr>
          <w:u w:val="single"/>
        </w:rPr>
        <w:t xml:space="preserve">(b) For purposes of this subsection:</w:t>
      </w:r>
    </w:p>
    <w:p>
      <w:pPr>
        <w:spacing w:before="0" w:after="0" w:line="408" w:lineRule="exact"/>
        <w:ind w:left="0" w:right="0" w:firstLine="576"/>
        <w:jc w:val="left"/>
      </w:pPr>
      <w:r>
        <w:rPr>
          <w:u w:val="single"/>
        </w:rPr>
        <w:t xml:space="preserve">(i) "Homeless" means without a fixed, regular, and adequate nighttime residence as set forth in the federal McKinney-Vento homeless assistance act, P.L. 100–77, July 22, 1987, 101 Stat. 482, and runaway and homeless youth act, P.L. 93–415, Title III, September 7, 1974, 88 Stat. 1129; and</w:t>
      </w:r>
    </w:p>
    <w:p>
      <w:pPr>
        <w:spacing w:before="0" w:after="0" w:line="408" w:lineRule="exact"/>
        <w:ind w:left="0" w:right="0" w:firstLine="576"/>
        <w:jc w:val="left"/>
      </w:pPr>
      <w:r>
        <w:rPr>
          <w:u w:val="single"/>
        </w:rPr>
        <w:t xml:space="preserve">(ii) "Indian children" has the same meaning as "Indian child" is defined in rule by the department after consultation and agreement with tribes as described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consult with tribal representatives to develop an agreed-upon definition of Indian child for the purposes of RCW 43.216.135 and, by July 1, 2020, must adopt the definition in rule.</w:t>
      </w:r>
    </w:p>
    <w:p>
      <w:pPr>
        <w:spacing w:before="0" w:after="0" w:line="408" w:lineRule="exact"/>
        <w:ind w:left="0" w:right="0" w:firstLine="576"/>
        <w:jc w:val="left"/>
      </w:pPr>
      <w:r>
        <w:rPr/>
        <w:t xml:space="preserve">(2) This section expires December 1, 2020.</w:t>
      </w:r>
    </w:p>
    <w:p/>
    <w:p>
      <w:pPr>
        <w:jc w:val="center"/>
      </w:pPr>
      <w:r>
        <w:rPr>
          <w:b/>
        </w:rPr>
        <w:t>--- END ---</w:t>
      </w:r>
    </w:p>
    <w:sectPr>
      <w:pgNumType w:start="1"/>
      <w:footerReference xmlns:r="http://schemas.openxmlformats.org/officeDocument/2006/relationships" r:id="R47004b2de80345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f4bde720a4f15" /><Relationship Type="http://schemas.openxmlformats.org/officeDocument/2006/relationships/footer" Target="/word/footer1.xml" Id="R47004b2de8034561" /></Relationships>
</file>