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8da96578140f9" /></Relationships>
</file>

<file path=word/document.xml><?xml version="1.0" encoding="utf-8"?>
<w:document xmlns:w="http://schemas.openxmlformats.org/wordprocessingml/2006/main">
  <w:body>
    <w:p>
      <w:r>
        <w:t>S-1144.1</w:t>
      </w:r>
    </w:p>
    <w:p>
      <w:pPr>
        <w:jc w:val="center"/>
      </w:pPr>
      <w:r>
        <w:t>_______________________________________________</w:t>
      </w:r>
    </w:p>
    <w:p/>
    <w:p>
      <w:pPr>
        <w:jc w:val="center"/>
      </w:pPr>
      <w:r>
        <w:rPr>
          <w:b/>
        </w:rPr>
        <w:t>SENATE BILL 5801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Wellman, Rivers, Darneille, and Kuderer</w:t>
      </w:r>
    </w:p>
    <w:p/>
    <w:p>
      <w:r>
        <w:rPr>
          <w:t xml:space="preserve">Read first time 02/04/19.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teachers' postretirement employment options; amending RCW 41.32.068; repealing 2016 c 233 s 19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u w:val="single"/>
        </w:rPr>
        <w:t xml:space="preserve">(1)</w:t>
      </w:r>
      <w:r>
        <w:rPr/>
        <w:t xml:space="preserve"> In addition to the postretirement employment options available in RCW 41.32.802 or 41.32.862, and only until August 1, 2020, a teacher in plan 2 or plan 3 who has retired under the alternate early retirement provisions of RCW 41.32.765(3)(b) or 41.32.875(3)(b) may be employed with an employer for up to eight hundred sixty-seven hours per calendar year without suspension of his or her benefit, provided that: </w:t>
      </w:r>
      <w:r>
        <w:t>((</w:t>
      </w:r>
      <w:r>
        <w:rPr>
          <w:strike/>
        </w:rPr>
        <w:t xml:space="preserve">(1)</w:t>
      </w:r>
      <w:r>
        <w:t>))</w:t>
      </w:r>
    </w:p>
    <w:p>
      <w:pPr>
        <w:spacing w:before="0" w:after="0" w:line="408" w:lineRule="exact"/>
        <w:ind w:left="0" w:right="0" w:firstLine="576"/>
        <w:jc w:val="left"/>
      </w:pPr>
      <w:r>
        <w:rPr>
          <w:u w:val="single"/>
        </w:rPr>
        <w:t xml:space="preserve">(a)</w:t>
      </w:r>
      <w:r>
        <w:rPr/>
        <w:t xml:space="preserve"> The retired teacher reenters employment more than one calendar month after his or her accrual date and after June 9, 2016; </w:t>
      </w:r>
      <w:r>
        <w:t>((</w:t>
      </w:r>
      <w:r>
        <w:rPr>
          <w:strike/>
        </w:rPr>
        <w:t xml:space="preserve">(2) [the retired teacher]</w:t>
      </w:r>
      <w:r>
        <w:t>))</w:t>
      </w:r>
    </w:p>
    <w:p>
      <w:pPr>
        <w:spacing w:before="0" w:after="0" w:line="408" w:lineRule="exact"/>
        <w:ind w:left="0" w:right="0" w:firstLine="576"/>
        <w:jc w:val="left"/>
      </w:pPr>
      <w:r>
        <w:rPr>
          <w:u w:val="single"/>
        </w:rPr>
        <w:t xml:space="preserve">(b) The retired teacher</w:t>
      </w:r>
      <w:r>
        <w:rPr/>
        <w:t xml:space="preserve"> is employed exclusively as</w:t>
      </w:r>
      <w:r>
        <w:t>((</w:t>
      </w:r>
      <w:r>
        <w:rPr>
          <w:strike/>
        </w:rPr>
        <w:t xml:space="preserve">either</w:t>
      </w:r>
      <w:r>
        <w:t>))</w:t>
      </w:r>
      <w:r>
        <w:rPr>
          <w:u w:val="single"/>
        </w:rPr>
        <w:t xml:space="preserve">:</w:t>
      </w:r>
    </w:p>
    <w:p>
      <w:pPr>
        <w:spacing w:before="0" w:after="0" w:line="408" w:lineRule="exact"/>
        <w:ind w:left="0" w:right="0" w:firstLine="576"/>
        <w:jc w:val="left"/>
      </w:pPr>
      <w:r>
        <w:rPr>
          <w:u w:val="single"/>
        </w:rPr>
        <w:t xml:space="preserve">(i) A</w:t>
      </w:r>
      <w:r>
        <w:rPr/>
        <w:t xml:space="preserve"> substitute teacher as defined in RCW 41.32.010(48)(a) in an instructional capacity, as opposed to other capacities identified in RCW 41.32.010(49)</w:t>
      </w:r>
      <w:r>
        <w:rPr>
          <w:u w:val="single"/>
        </w:rPr>
        <w:t xml:space="preserve">;</w:t>
      </w:r>
    </w:p>
    <w:p>
      <w:pPr>
        <w:spacing w:before="0" w:after="0" w:line="408" w:lineRule="exact"/>
        <w:ind w:left="0" w:right="0" w:firstLine="576"/>
        <w:jc w:val="left"/>
      </w:pPr>
      <w:r>
        <w:rPr>
          <w:u w:val="single"/>
        </w:rPr>
        <w:t xml:space="preserve">(ii) An athletic coach;</w:t>
      </w:r>
    </w:p>
    <w:p>
      <w:pPr>
        <w:spacing w:before="0" w:after="0" w:line="408" w:lineRule="exact"/>
        <w:ind w:left="0" w:right="0" w:firstLine="576"/>
        <w:jc w:val="left"/>
      </w:pPr>
      <w:r>
        <w:rPr>
          <w:u w:val="single"/>
        </w:rPr>
        <w:t xml:space="preserve">(iii) A mentor to teachers or an adviser to students in teacher preparation programs; or</w:t>
      </w:r>
    </w:p>
    <w:p>
      <w:pPr>
        <w:spacing w:before="0" w:after="0" w:line="408" w:lineRule="exact"/>
        <w:ind w:left="0" w:right="0" w:firstLine="576"/>
        <w:jc w:val="left"/>
      </w:pPr>
      <w:r>
        <w:rPr>
          <w:u w:val="single"/>
        </w:rPr>
        <w:t xml:space="preserve">(iv) A counselor</w:t>
      </w:r>
      <w:r>
        <w:rPr/>
        <w:t xml:space="preserve">; and </w:t>
      </w:r>
      <w:r>
        <w:t>((</w:t>
      </w:r>
      <w:r>
        <w:rPr>
          <w:strike/>
        </w:rPr>
        <w:t xml:space="preserve">(3)</w:t>
      </w:r>
      <w:r>
        <w:t>))</w:t>
      </w:r>
    </w:p>
    <w:p>
      <w:pPr>
        <w:spacing w:before="0" w:after="0" w:line="408" w:lineRule="exact"/>
        <w:ind w:left="0" w:right="0" w:firstLine="576"/>
        <w:jc w:val="left"/>
      </w:pPr>
      <w:r>
        <w:rPr>
          <w:u w:val="single"/>
        </w:rPr>
        <w:t xml:space="preserve">(c) T</w:t>
      </w:r>
      <w:r>
        <w:rPr/>
        <w:t xml:space="preserve">he employing school district compensates the district's substitute teachers at a rate that is at least eighty-five percent of the full daily amount allocated by the state to the district for substitute teacher compensation.</w:t>
      </w:r>
    </w:p>
    <w:p>
      <w:pPr>
        <w:spacing w:before="0" w:after="0" w:line="408" w:lineRule="exact"/>
        <w:ind w:left="0" w:right="0" w:firstLine="576"/>
        <w:jc w:val="left"/>
      </w:pPr>
      <w:r>
        <w:rPr>
          <w:u w:val="single"/>
        </w:rPr>
        <w:t xml:space="preserve">(2) For the purposes of this section, "mentor" means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(3)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
      <w:pPr>
        <w:jc w:val="center"/>
      </w:pPr>
      <w:r>
        <w:rPr>
          <w:b/>
        </w:rPr>
        <w:t>--- END ---</w:t>
      </w:r>
    </w:p>
    <w:sectPr>
      <w:pgNumType w:start="1"/>
      <w:footerReference xmlns:r="http://schemas.openxmlformats.org/officeDocument/2006/relationships" r:id="R6fc2773c862e4f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8c91e44bde4100" /><Relationship Type="http://schemas.openxmlformats.org/officeDocument/2006/relationships/footer" Target="/word/footer1.xml" Id="R6fc2773c862e4f9b" /></Relationships>
</file>