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03dbb31ccf49f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5779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Hunt, Takko, Dhingra, and Nguyen</w:t>
      </w:r>
    </w:p>
    <w:p/>
    <w:p>
      <w:r>
        <w:rPr>
          <w:t xml:space="preserve">Read first time 01/31/19.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ballot drop box placement requirements; amending RCW 29A.40.160 and 29A.40.---;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2018 c 112 s 4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Each county auditor shall register voters in person at each of the following locations in the county:</w:t>
      </w:r>
    </w:p>
    <w:p>
      <w:pPr>
        <w:spacing w:before="0" w:after="0" w:line="408" w:lineRule="exact"/>
        <w:ind w:left="0" w:right="0" w:firstLine="576"/>
        <w:jc w:val="left"/>
      </w:pPr>
      <w:r>
        <w:rPr/>
        <w:t xml:space="preserve">(a) At the county auditor's office;</w:t>
      </w:r>
    </w:p>
    <w:p>
      <w:pPr>
        <w:spacing w:before="0" w:after="0" w:line="408" w:lineRule="exact"/>
        <w:ind w:left="0" w:right="0" w:firstLine="576"/>
        <w:jc w:val="left"/>
      </w:pPr>
      <w:r>
        <w:rPr/>
        <w:t xml:space="preserve">(b) At the division of elections, if located in a separate city from the county auditor's office; and</w:t>
      </w:r>
    </w:p>
    <w:p>
      <w:pPr>
        <w:spacing w:before="0" w:after="0" w:line="408" w:lineRule="exact"/>
        <w:ind w:left="0" w:right="0" w:firstLine="576"/>
        <w:jc w:val="left"/>
      </w:pPr>
      <w:r>
        <w:rPr/>
        <w:t xml:space="preserve">(c) For each presidential general election, at a voting center in each city in the county with a population of one hundred thousand or greater, which does not have a voting center as required in (a) or (b)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(8)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(9)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(10)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(11)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(12)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(13)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(14)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(15)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(16)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(17)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 except that the county auditor must establish a minimum of one ballot drop box per </w:t>
      </w:r>
      <w:r>
        <w:t>((</w:t>
      </w:r>
      <w:r>
        <w:rPr>
          <w:strike/>
        </w:rPr>
        <w:t xml:space="preserve">fifteen</w:t>
      </w:r>
      <w:r>
        <w:t>))</w:t>
      </w:r>
      <w:r>
        <w:rPr/>
        <w:t xml:space="preserve"> </w:t>
      </w:r>
      <w:r>
        <w:rPr>
          <w:u w:val="single"/>
        </w:rPr>
        <w:t xml:space="preserve">twenty</w:t>
      </w:r>
      <w:r>
        <w:rPr/>
        <w:t xml:space="preserve"> thousand registered voters in the county </w:t>
      </w:r>
      <w:r>
        <w:t>((</w:t>
      </w:r>
      <w:r>
        <w:rPr>
          <w:strike/>
        </w:rPr>
        <w:t xml:space="preserve">and a minimum of one ballot drop box in each city, town, and census-designated place in the county with a post office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w:t>
      </w:r>
      <w:r>
        <w:rPr/>
        <w:t xml:space="preserve"> and 2019 c ... (Engrossed Substitute Senate Bill No. 5079) s 5 are each amended to read as follows:</w:t>
      </w:r>
    </w:p>
    <w:p>
      <w:pPr>
        <w:spacing w:before="0" w:after="0" w:line="408" w:lineRule="exact"/>
        <w:ind w:left="0" w:right="0" w:firstLine="576"/>
        <w:jc w:val="left"/>
      </w:pPr>
      <w:r>
        <w:rPr/>
        <w:t xml:space="preserve">(1)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(2) The county auditor must establish a minimum of one ballot drop box per </w:t>
      </w:r>
      <w:r>
        <w:t>((</w:t>
      </w:r>
      <w:r>
        <w:rPr>
          <w:strike/>
        </w:rPr>
        <w:t xml:space="preserve">fifteen</w:t>
      </w:r>
      <w:r>
        <w:t>))</w:t>
      </w:r>
      <w:r>
        <w:rPr/>
        <w:t xml:space="preserve"> </w:t>
      </w:r>
      <w:r>
        <w:rPr>
          <w:u w:val="single"/>
        </w:rPr>
        <w:t xml:space="preserve">twenty</w:t>
      </w:r>
      <w:r>
        <w:rPr/>
        <w:t xml:space="preserve"> thousand registered voters in the county </w:t>
      </w:r>
      <w:r>
        <w:t>((</w:t>
      </w:r>
      <w:r>
        <w:rPr>
          <w:strike/>
        </w:rPr>
        <w:t xml:space="preserve">and a minimum of one ballot drop box in each city, town, and census-designated place in the county with a post office</w:t>
      </w:r>
      <w:r>
        <w:t>))</w:t>
      </w:r>
      <w:r>
        <w:rPr/>
        <w:t xml:space="preserve">.</w:t>
      </w:r>
    </w:p>
    <w:p>
      <w:pPr>
        <w:spacing w:before="0" w:after="0" w:line="408" w:lineRule="exact"/>
        <w:ind w:left="0" w:right="0" w:firstLine="576"/>
        <w:jc w:val="left"/>
      </w:pPr>
      <w:r>
        <w:rPr/>
        <w:t xml:space="preserve">(3) At the request of a federally recognized Indian tribe with a reservation in the county, the county auditor must establish at least one ballot drop box on the Indian reservation on a site selected by the tribe </w:t>
      </w:r>
      <w:r>
        <w:t>((</w:t>
      </w:r>
      <w:r>
        <w:rPr>
          <w:strike/>
        </w:rPr>
        <w:t xml:space="preserve">that is accessible to the county auditor by a public road.</w:t>
      </w:r>
    </w:p>
    <w:p>
      <w:pPr>
        <w:spacing w:before="0" w:after="0" w:line="408" w:lineRule="exact"/>
        <w:ind w:left="0" w:right="0" w:firstLine="576"/>
        <w:jc w:val="left"/>
      </w:pPr>
      <w:r>
        <w:rPr>
          <w:strike/>
        </w:rPr>
        <w:t xml:space="preserve">(4) A federally recognized Indian tribe may designate at least one building as a ballot pickup and collection location at no cost to the tribe. The designated building must be accessible to the county auditor by a public road. The county auditor of the county in which the building is located must collect ballots from that location in compliance with the procedures in subsection (1) of this section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takes effect only if Engrossed Substitute Senate Bill No. 5079 is not enacted by June 30, 2019.</w:t>
      </w:r>
    </w:p>
    <w:p>
      <w:pPr>
        <w:spacing w:before="0" w:after="0" w:line="408" w:lineRule="exact"/>
        <w:ind w:left="0" w:right="0" w:firstLine="576"/>
        <w:jc w:val="left"/>
      </w:pPr>
      <w:r>
        <w:rPr/>
        <w:t xml:space="preserve">(2) Section 2 of this act takes effect only if Engrossed Substitute Senate Bill No. 5079 is enacted by June 30, 2019.</w:t>
      </w:r>
    </w:p>
    <w:p/>
    <w:p>
      <w:pPr>
        <w:jc w:val="center"/>
      </w:pPr>
      <w:r>
        <w:rPr>
          <w:b/>
        </w:rPr>
        <w:t>--- END ---</w:t>
      </w:r>
    </w:p>
    <w:sectPr>
      <w:pgNumType w:start="1"/>
      <w:footerReference xmlns:r="http://schemas.openxmlformats.org/officeDocument/2006/relationships" r:id="R8657ae398e014a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6408b872374c1e" /><Relationship Type="http://schemas.openxmlformats.org/officeDocument/2006/relationships/footer" Target="/word/footer1.xml" Id="R8657ae398e014a59" /></Relationships>
</file>