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8c28cb0b0460c" /></Relationships>
</file>

<file path=word/document.xml><?xml version="1.0" encoding="utf-8"?>
<w:document xmlns:w="http://schemas.openxmlformats.org/wordprocessingml/2006/main">
  <w:body>
    <w:p>
      <w:r>
        <w:t>S-1184.1</w:t>
      </w:r>
    </w:p>
    <w:p>
      <w:pPr>
        <w:jc w:val="center"/>
      </w:pPr>
      <w:r>
        <w:t>_______________________________________________</w:t>
      </w:r>
    </w:p>
    <w:p/>
    <w:p>
      <w:pPr>
        <w:jc w:val="center"/>
      </w:pPr>
      <w:r>
        <w:rPr>
          <w:b/>
        </w:rPr>
        <w:t>SENATE BILL 5773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Wilson, C. and Keiser</w:t>
      </w:r>
    </w:p>
    <w:p/>
    <w:p>
      <w:r>
        <w:rPr>
          <w:t xml:space="preserve">Read first time 01/31/19.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regionalization factors used for Federal Way school district compensation; amending 2018 c 299 s 503 (uncodified);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$65,216.05</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$96,805.00</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March 6, 2018</w:t>
      </w:r>
      <w:r>
        <w:t>))</w:t>
      </w:r>
      <w:r>
        <w:rPr/>
        <w:t xml:space="preserve"> </w:t>
      </w:r>
      <w:r>
        <w:rPr>
          <w:u w:val="single"/>
        </w:rPr>
        <w:t xml:space="preserve">January 14, 2019</w:t>
      </w:r>
      <w:r>
        <w:rPr/>
        <w:t xml:space="preserve">, at 8:24 hours.</w:t>
      </w:r>
    </w:p>
    <w:p>
      <w:pPr>
        <w:spacing w:before="0" w:after="0" w:line="408" w:lineRule="exact"/>
        <w:ind w:left="0" w:right="0" w:firstLine="576"/>
        <w:jc w:val="left"/>
      </w:pPr>
      <w:r>
        <w:rPr/>
        <w:t xml:space="preserve">(3) Incremental fringe benefit factors are applied to salary adjustments at a rate of 22.85 percent for school year 2017-18 and 23.01 percent for school year 2018-19 for certificated instructional and certificated administrative staff and 21.10 percent for school year 2017-18 and 21.17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b161931a1b144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769f02c36c4fb2" /><Relationship Type="http://schemas.openxmlformats.org/officeDocument/2006/relationships/footer" Target="/word/footer1.xml" Id="Rab161931a1b14498" /></Relationships>
</file>