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d60b9351b43c7" /></Relationships>
</file>

<file path=word/document.xml><?xml version="1.0" encoding="utf-8"?>
<w:document xmlns:w="http://schemas.openxmlformats.org/wordprocessingml/2006/main">
  <w:body>
    <w:p>
      <w:r>
        <w:t>S-1586.1</w:t>
      </w:r>
    </w:p>
    <w:p>
      <w:pPr>
        <w:jc w:val="center"/>
      </w:pPr>
      <w:r>
        <w:t>_______________________________________________</w:t>
      </w:r>
    </w:p>
    <w:p/>
    <w:p>
      <w:pPr>
        <w:jc w:val="center"/>
      </w:pPr>
      <w:r>
        <w:rPr>
          <w:b/>
        </w:rPr>
        <w:t>SUBSTITUTE SENATE BILL 5746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Saldaña, Nguyen, and Zeiger)</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adequate provisions for low-income homeownership opportunities; amending RCW 43.185.050, 43.185.070, 43.185A.010, and 43.185A.030; adding a new section to chapter 43.185A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communities need to provide a continuum of affordable housing to people and that the continuum of housing includes emergency shelters for the homeless, supportive housing for people with special needs, rental housing assistance, and helping families buy their first home.</w:t>
      </w:r>
    </w:p>
    <w:p>
      <w:pPr>
        <w:spacing w:before="0" w:after="0" w:line="408" w:lineRule="exact"/>
        <w:ind w:left="0" w:right="0" w:firstLine="576"/>
        <w:jc w:val="left"/>
      </w:pPr>
      <w:r>
        <w:rPr/>
        <w:t xml:space="preserve">(2) The legislature also finds that:</w:t>
      </w:r>
    </w:p>
    <w:p>
      <w:pPr>
        <w:spacing w:before="0" w:after="0" w:line="408" w:lineRule="exact"/>
        <w:ind w:left="0" w:right="0" w:firstLine="576"/>
        <w:jc w:val="left"/>
      </w:pPr>
      <w:r>
        <w:rPr/>
        <w:t xml:space="preserve">(a) A recent Harvard University study reported that even after the tremendous decline in housing prices and the rising wave of foreclosures that began in 2007, homeownership continues to be a significant source of household wealth and remains particularly important for low-income and minority households. The desire to own a home is not solely or even primarily motivated by financial goals, but homeownership's appeal lies strongly in associations with having control over one's living situation, the desire to put down roots in a community, and the sense of efficacy and success that is associated with owning. Homeowning is strongly preferred for a host of other reasons by most individuals as they age, and provides further support for policies to promote homeownership out of equity concerns to help individuals and families achieve this important goal. The social benefits of homeownership lend further credence to the value of supports for homeownership.</w:t>
      </w:r>
    </w:p>
    <w:p>
      <w:pPr>
        <w:spacing w:before="0" w:after="0" w:line="408" w:lineRule="exact"/>
        <w:ind w:left="0" w:right="0" w:firstLine="576"/>
        <w:jc w:val="left"/>
      </w:pPr>
      <w:r>
        <w:rPr/>
        <w:t xml:space="preserve">(b) Policies to support low-income homeownership are a means to alleviate wealth disparities and provide homeowners with a hedge against inflation in rents over time, thereby potentially preventing low-income homeowners from becoming homeless and allow low-income households to build equity that continues to account for a substantial share of net wealth, as losses in nonhousing wealth were also significant in the wake of the great recession.</w:t>
      </w:r>
    </w:p>
    <w:p>
      <w:pPr>
        <w:spacing w:before="0" w:after="0" w:line="408" w:lineRule="exact"/>
        <w:ind w:left="0" w:right="0" w:firstLine="576"/>
        <w:jc w:val="left"/>
      </w:pPr>
      <w:r>
        <w:rPr/>
        <w:t xml:space="preserve">(c) Housing is both a physical and psychological anchor that is essential to the stability of our personal and communal lives. However, for too many, housing is a source of stress due to its cost and uncertainty, whether as a renter or owner, and inadequate and substandard housing is a primary contributor to the higher incidences of mental and physical health problems and related public costs found among children and adults living in poverty.</w:t>
      </w:r>
    </w:p>
    <w:p>
      <w:pPr>
        <w:spacing w:before="0" w:after="0" w:line="408" w:lineRule="exact"/>
        <w:ind w:left="0" w:right="0" w:firstLine="576"/>
        <w:jc w:val="left"/>
      </w:pPr>
      <w:r>
        <w:rPr/>
        <w:t xml:space="preserve">(d) Stable affordable housing has ancillary benefits in individual and family mental and physical health, and in education achievement. </w:t>
      </w:r>
    </w:p>
    <w:p>
      <w:pPr>
        <w:spacing w:before="0" w:after="0" w:line="408" w:lineRule="exact"/>
        <w:ind w:left="0" w:right="0" w:firstLine="576"/>
        <w:jc w:val="left"/>
      </w:pPr>
      <w:r>
        <w:rPr/>
        <w:t xml:space="preserve">(e) Homeownership is a critical component to an effective continuum of housing that impacts the success of neighborhoods as places of opportunity for positive life outcomes for residents, especially neighborhoods with families with children but that state funding for low-income homeownership projects has not been adequately funded over the last several years and has received only 3.84 percent of available state housing trust fund dollars since 2006.</w:t>
      </w:r>
    </w:p>
    <w:p>
      <w:pPr>
        <w:spacing w:before="0" w:after="0" w:line="408" w:lineRule="exact"/>
        <w:ind w:left="0" w:right="0" w:firstLine="576"/>
        <w:jc w:val="left"/>
      </w:pPr>
      <w:r>
        <w:rPr/>
        <w:t xml:space="preserve">(f) Appropriations for low-income homeownership projects have not been adequately provided between 2013 and 2018, with only 4.26 percent of housing trust fund dollars being invested in such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w:t>
      </w:r>
      <w:r>
        <w:t>((</w:t>
      </w:r>
      <w:r>
        <w:rPr>
          <w:strike/>
        </w:rPr>
        <w:t xml:space="preserve">that will provide housing for persons and families with</w:t>
      </w:r>
      <w:r>
        <w:t>))</w:t>
      </w:r>
      <w:r>
        <w:rPr/>
        <w:t xml:space="preserve"> </w:t>
      </w:r>
      <w:r>
        <w:rPr>
          <w:u w:val="single"/>
        </w:rPr>
        <w:t xml:space="preserve">to meet the</w:t>
      </w:r>
      <w:r>
        <w:rPr/>
        <w:t xml:space="preserve"> special housing needs </w:t>
      </w:r>
      <w:r>
        <w:t>((</w:t>
      </w:r>
      <w:r>
        <w:rPr>
          <w:strike/>
        </w:rPr>
        <w:t xml:space="preserve">and with incomes at or below fifty percent of the median family income for the county or standard metropolitan statistical area where the project is located</w:t>
      </w:r>
      <w:r>
        <w:t>))</w:t>
      </w:r>
      <w:r>
        <w:rPr/>
        <w:t xml:space="preserve"> </w:t>
      </w:r>
      <w:r>
        <w:rPr>
          <w:u w:val="single"/>
        </w:rPr>
        <w:t xml:space="preserve">of low-income households as defined in RCW 43.185A.010</w:t>
      </w:r>
      <w:r>
        <w:rPr/>
        <w:t xml:space="preserve">.</w:t>
      </w:r>
    </w:p>
    <w:p>
      <w:pPr>
        <w:spacing w:before="0" w:after="0" w:line="408" w:lineRule="exact"/>
        <w:ind w:left="0" w:right="0" w:firstLine="576"/>
        <w:jc w:val="left"/>
      </w:pPr>
      <w:r>
        <w:rPr>
          <w:u w:val="single"/>
        </w:rPr>
        <w:t xml:space="preserve">(a)(i)</w:t>
      </w:r>
      <w:r>
        <w:rPr/>
        <w:t xml:space="preserve"> At least thirty percent of these moneys used in any given funding cycle must be for the benefit of projects located in rural areas of the state as defined by the department.</w:t>
      </w:r>
    </w:p>
    <w:p>
      <w:pPr>
        <w:spacing w:before="0" w:after="0" w:line="408" w:lineRule="exact"/>
        <w:ind w:left="0" w:right="0" w:firstLine="576"/>
        <w:jc w:val="left"/>
      </w:pPr>
      <w:r>
        <w:rPr>
          <w:u w:val="single"/>
        </w:rPr>
        <w:t xml:space="preserve">(ii) At least thirteen percent of the moneys used in any given funding cycle must be used for the benefit of homeownership projects for low-income households as defined in RCW 43.185A.010. If the department imposes a funding limit on homeownership projects, that limit must be no less than thirty percent of the limit placed on multifamily projects.</w:t>
      </w:r>
    </w:p>
    <w:p>
      <w:pPr>
        <w:spacing w:before="0" w:after="0" w:line="408" w:lineRule="exact"/>
        <w:ind w:left="0" w:right="0" w:firstLine="576"/>
        <w:jc w:val="left"/>
      </w:pPr>
      <w:r>
        <w:rPr>
          <w:u w:val="single"/>
        </w:rPr>
        <w:t xml:space="preserve">(b)</w:t>
      </w:r>
      <w:r>
        <w:rPr/>
        <w:t xml:space="preserve"> If the department determines that it has not received an adequate number of suitable applications for rural </w:t>
      </w:r>
      <w:r>
        <w:rPr>
          <w:u w:val="single"/>
        </w:rPr>
        <w:t xml:space="preserve">or homeownership</w:t>
      </w:r>
      <w:r>
        <w:rPr/>
        <w:t xml:space="preserve"> projects during any given funding cycle, the department may allocate unused moneys for </w:t>
      </w:r>
      <w:r>
        <w:rPr>
          <w:u w:val="single"/>
        </w:rPr>
        <w:t xml:space="preserve">other</w:t>
      </w:r>
      <w:r>
        <w:rPr/>
        <w:t xml:space="preserve"> projects </w:t>
      </w:r>
      <w:r>
        <w:t>((</w:t>
      </w:r>
      <w:r>
        <w:rPr>
          <w:strike/>
        </w:rPr>
        <w:t xml:space="preserve">in nonrural areas of the state</w:t>
      </w:r>
      <w:r>
        <w:t>))</w:t>
      </w:r>
      <w:r>
        <w:rPr/>
        <w:t xml:space="preserv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 </w:t>
      </w:r>
      <w:r>
        <w:rPr>
          <w:u w:val="single"/>
        </w:rPr>
        <w:t xml:space="preserve">as defined in RCW 43.185A.010</w:t>
      </w:r>
      <w:r>
        <w:rPr/>
        <w:t xml:space="preserve">;</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2015 c 155 s 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w:t>
      </w:r>
      <w:r>
        <w:t>((</w:t>
      </w:r>
      <w:r>
        <w:rPr>
          <w:strike/>
        </w:rPr>
        <w:t xml:space="preserve">(5)</w:t>
      </w:r>
      <w:r>
        <w:t>))</w:t>
      </w:r>
      <w:r>
        <w:rPr/>
        <w:t xml:space="preserve"> </w:t>
      </w:r>
      <w:r>
        <w:rPr>
          <w:u w:val="single"/>
        </w:rPr>
        <w:t xml:space="preserve">(6)</w:t>
      </w:r>
      <w:r>
        <w:rPr/>
        <w:t xml:space="preserve"> of this section. Second priority must be given to activities and projects which utilize existing publicly owned housing stock. All projects and activities must be evaluated by some or all of the criteria under subsection </w:t>
      </w:r>
      <w:r>
        <w:t>((</w:t>
      </w:r>
      <w:r>
        <w:rPr>
          <w:strike/>
        </w:rPr>
        <w:t xml:space="preserve">(5)</w:t>
      </w:r>
      <w:r>
        <w:t>))</w:t>
      </w:r>
      <w:r>
        <w:rPr/>
        <w:t xml:space="preserve"> </w:t>
      </w:r>
      <w:r>
        <w:rPr>
          <w:u w:val="single"/>
        </w:rPr>
        <w:t xml:space="preserve">(6)</w:t>
      </w:r>
      <w:r>
        <w:rPr/>
        <w:t xml:space="preserve"> of this section, and similar projects and activities shall be evaluated under the same criteria.</w:t>
      </w:r>
    </w:p>
    <w:p>
      <w:pPr>
        <w:spacing w:before="0" w:after="0" w:line="408" w:lineRule="exact"/>
        <w:ind w:left="0" w:right="0" w:firstLine="576"/>
        <w:jc w:val="left"/>
      </w:pPr>
      <w:r>
        <w:rPr/>
        <w:t xml:space="preserve">(5) </w:t>
      </w:r>
      <w:r>
        <w:rPr>
          <w:u w:val="single"/>
        </w:rPr>
        <w:t xml:space="preserve">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u w:val="single"/>
        </w:rPr>
        <w:t xml:space="preserve">(6)</w:t>
      </w:r>
      <w:r>
        <w:rPr/>
        <w:t xml:space="preserve">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are under statutory mandate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 and</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family's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has the same meaning as provided in RCW 43.185.020.</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"First-time home buyer" means an individual </w:t>
      </w:r>
      <w:r>
        <w:rPr>
          <w:u w:val="single"/>
        </w:rPr>
        <w:t xml:space="preserve">who meets any of the following criteria:</w:t>
      </w:r>
    </w:p>
    <w:p>
      <w:pPr>
        <w:spacing w:before="0" w:after="0" w:line="408" w:lineRule="exact"/>
        <w:ind w:left="0" w:right="0" w:firstLine="576"/>
        <w:jc w:val="left"/>
      </w:pPr>
      <w:r>
        <w:rPr>
          <w:u w:val="single"/>
        </w:rPr>
        <w:t xml:space="preserve">(a) An individual</w:t>
      </w:r>
      <w:r>
        <w:rPr/>
        <w:t xml:space="preserve"> or </w:t>
      </w:r>
      <w:r>
        <w:t>((</w:t>
      </w:r>
      <w:r>
        <w:rPr>
          <w:strike/>
        </w:rPr>
        <w:t xml:space="preserve">his or her</w:t>
      </w:r>
      <w:r>
        <w:t>))</w:t>
      </w:r>
      <w:r>
        <w:rPr/>
        <w:t xml:space="preserve"> </w:t>
      </w:r>
      <w:r>
        <w:rPr>
          <w:u w:val="single"/>
        </w:rPr>
        <w:t xml:space="preserve">the individual's</w:t>
      </w:r>
      <w:r>
        <w:rPr/>
        <w:t xml:space="preserve"> spouse </w:t>
      </w:r>
      <w:r>
        <w:t>((</w:t>
      </w:r>
      <w:r>
        <w:rPr>
          <w:strike/>
        </w:rPr>
        <w:t xml:space="preserve">or domestic partner</w:t>
      </w:r>
      <w:r>
        <w:t>))</w:t>
      </w:r>
      <w:r>
        <w:rPr/>
        <w:t xml:space="preserve"> who </w:t>
      </w:r>
      <w:r>
        <w:t>((</w:t>
      </w:r>
      <w:r>
        <w:rPr>
          <w:strike/>
        </w:rPr>
        <w:t xml:space="preserve">have not owned a home</w:t>
      </w:r>
      <w:r>
        <w:t>))</w:t>
      </w:r>
      <w:r>
        <w:rPr/>
        <w:t xml:space="preserve"> </w:t>
      </w:r>
      <w:r>
        <w:rPr>
          <w:u w:val="single"/>
        </w:rPr>
        <w:t xml:space="preserve">has had no ownership in a principal residence</w:t>
      </w:r>
      <w:r>
        <w:rPr/>
        <w:t xml:space="preserve"> during the three-year period </w:t>
      </w:r>
      <w:r>
        <w:t>((</w:t>
      </w:r>
      <w:r>
        <w:rPr>
          <w:strike/>
        </w:rPr>
        <w:t xml:space="preserve">prior to purchase of a home</w:t>
      </w:r>
      <w:r>
        <w:t>))</w:t>
      </w:r>
      <w:r>
        <w:rPr/>
        <w:t xml:space="preserve"> </w:t>
      </w:r>
      <w:r>
        <w:rPr>
          <w:u w:val="single"/>
        </w:rPr>
        <w:t xml:space="preserve">ending on the date of purchase of the property;</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regulations</w:t>
      </w:r>
      <w:r>
        <w:rPr/>
        <w:t xml:space="preserve">.</w:t>
      </w:r>
    </w:p>
    <w:p>
      <w:pPr>
        <w:spacing w:before="0" w:after="0" w:line="408" w:lineRule="exact"/>
        <w:ind w:left="0" w:right="0" w:firstLine="576"/>
        <w:jc w:val="left"/>
      </w:pPr>
      <w:r>
        <w:rPr/>
        <w:t xml:space="preserve">(6) "Low-income household" means a single person, family or unrelated persons living together whose adjusted income is less than eighty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030</w:t>
      </w:r>
      <w:r>
        <w:rPr/>
        <w:t xml:space="preserve"> and 2013 c 145 s 5 are each amended to read as follows:</w:t>
      </w:r>
    </w:p>
    <w:p>
      <w:pPr>
        <w:spacing w:before="0" w:after="0" w:line="408" w:lineRule="exact"/>
        <w:ind w:left="0" w:right="0" w:firstLine="576"/>
        <w:jc w:val="left"/>
      </w:pPr>
      <w:r>
        <w:rPr/>
        <w:t xml:space="preserve">(1) Using moneys specifically appropriated for such purpose, the department shall finance in whole or in part projects that will provide housing for low-income households. </w:t>
      </w:r>
      <w:r>
        <w:rPr>
          <w:u w:val="single"/>
        </w:rPr>
        <w:t xml:space="preserve">A target of thirteen percent of the moneys used in any given funding cycle is established for the purpose of promoting homeownership projects. If the department determines that it has not received an adequate number of suitable applications for homeownership projects during any given funding cycle, the department may allocate unused moneys for nonhomeownership projects.</w:t>
      </w:r>
    </w:p>
    <w:p>
      <w:pPr>
        <w:spacing w:before="0" w:after="0" w:line="408" w:lineRule="exact"/>
        <w:ind w:left="0" w:right="0" w:firstLine="576"/>
        <w:jc w:val="left"/>
      </w:pPr>
      <w:r>
        <w:rPr/>
        <w:t xml:space="preserve">(2) Activities eligible for assistance include, but are not limited to:</w:t>
      </w:r>
    </w:p>
    <w:p>
      <w:pPr>
        <w:spacing w:before="0" w:after="0" w:line="408" w:lineRule="exact"/>
        <w:ind w:left="0" w:right="0" w:firstLine="576"/>
        <w:jc w:val="left"/>
      </w:pPr>
      <w:r>
        <w:rPr/>
        <w:t xml:space="preserve">(a) New construction, rehabilitation, or acquisition of housing for low-income households;</w:t>
      </w:r>
    </w:p>
    <w:p>
      <w:pPr>
        <w:spacing w:before="0" w:after="0" w:line="408" w:lineRule="exact"/>
        <w:ind w:left="0" w:right="0" w:firstLine="576"/>
        <w:jc w:val="left"/>
      </w:pPr>
      <w:r>
        <w:rPr/>
        <w:t xml:space="preserve">(b) Rent subsidies in new construction or rehabilitated multifamily units;</w:t>
      </w:r>
    </w:p>
    <w:p>
      <w:pPr>
        <w:spacing w:before="0" w:after="0" w:line="408" w:lineRule="exact"/>
        <w:ind w:left="0" w:right="0" w:firstLine="576"/>
        <w:jc w:val="left"/>
      </w:pPr>
      <w:r>
        <w:rPr/>
        <w:t xml:space="preserve">(c) Down payment or closing costs assistance for first-time home buyers;</w:t>
      </w:r>
    </w:p>
    <w:p>
      <w:pPr>
        <w:spacing w:before="0" w:after="0" w:line="408" w:lineRule="exact"/>
        <w:ind w:left="0" w:right="0" w:firstLine="576"/>
        <w:jc w:val="left"/>
      </w:pPr>
      <w:r>
        <w:rPr/>
        <w:t xml:space="preserve">(d) Mortgage subsidies for new construction or rehabilitation of eligible multifamily units; and</w:t>
      </w:r>
    </w:p>
    <w:p>
      <w:pPr>
        <w:spacing w:before="0" w:after="0" w:line="408" w:lineRule="exact"/>
        <w:ind w:left="0" w:right="0" w:firstLine="576"/>
        <w:jc w:val="left"/>
      </w:pPr>
      <w:r>
        <w:rPr/>
        <w:t xml:space="preserve">(e) Mortgage insurance guarantee or payments for eligible projects.</w:t>
      </w:r>
    </w:p>
    <w:p>
      <w:pPr>
        <w:spacing w:before="0" w:after="0" w:line="408" w:lineRule="exact"/>
        <w:ind w:left="0" w:right="0" w:firstLine="576"/>
        <w:jc w:val="left"/>
      </w:pPr>
      <w:r>
        <w:rPr/>
        <w:t xml:space="preserve">(3) Legislative appropriations from capital bond proceeds may be used only for the costs of projects authorized under subsection (2)(a), (c), (d), and (e) of this section, and not for the administrative costs of the department.</w:t>
      </w:r>
    </w:p>
    <w:p>
      <w:pPr>
        <w:spacing w:before="0" w:after="0" w:line="408" w:lineRule="exact"/>
        <w:ind w:left="0" w:right="0" w:firstLine="576"/>
        <w:jc w:val="left"/>
      </w:pPr>
      <w:r>
        <w:rPr/>
        <w:t xml:space="preserve">(4) Moneys from repayment of loans from appropriations from capital bond proceeds may be used for all activities necessary for the proper functioning of the affordable housing program except for activities authorized under subsection (2)(b) of this section.</w:t>
      </w:r>
    </w:p>
    <w:p>
      <w:pPr>
        <w:spacing w:before="0" w:after="0" w:line="408" w:lineRule="exact"/>
        <w:ind w:left="0" w:right="0" w:firstLine="576"/>
        <w:jc w:val="left"/>
      </w:pPr>
      <w:r>
        <w:rPr/>
        <w:t xml:space="preserve">(5) Administrative costs associated with application, distribution, and project development activities of the department may not exceed three percent of the annual funds available for the affordable housing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(6) Administrative costs associated with compliance and monitoring activities of the department may not exceed one-quarter of one percent annually of the contracted amount of state investment in the affordable housing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Beginning December 1, 2021, and every year thereafter, the department must report to the appropriate committees of the legislature on the following for every previous funding cycle: The number of homeownership and multifamily projects funded by housing trust fund moneys; the percentage of housing trust fund investments made to homeownership and multifamily projects; and the total number of households being served at up to eighty percent of the area median income, up to fifty percent of the area median income, and up to thirty percent of the area median income, for both homeownership and multifamily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ce2e88783ca740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cb28c8548649ef" /><Relationship Type="http://schemas.openxmlformats.org/officeDocument/2006/relationships/footer" Target="/word/footer1.xml" Id="Rce2e88783ca7400d" /></Relationships>
</file>