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698299f8cd4222" /></Relationships>
</file>

<file path=word/document.xml><?xml version="1.0" encoding="utf-8"?>
<w:document xmlns:w="http://schemas.openxmlformats.org/wordprocessingml/2006/main">
  <w:body>
    <w:p>
      <w:r>
        <w:t>Z-0464.1</w:t>
      </w:r>
    </w:p>
    <w:p>
      <w:pPr>
        <w:jc w:val="center"/>
      </w:pPr>
      <w:r>
        <w:t>_______________________________________________</w:t>
      </w:r>
    </w:p>
    <w:p/>
    <w:p>
      <w:pPr>
        <w:jc w:val="center"/>
      </w:pPr>
      <w:r>
        <w:rPr>
          <w:b/>
        </w:rPr>
        <w:t>SENATE BILL 5713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Randall, O'Ban, Zeiger, McCoy, Conway, Fortunato, Nguyen, Rolfes, and Wilson, C.; by request of Department of Veterans Affairs</w:t>
      </w:r>
    </w:p>
    <w:p/>
    <w:p>
      <w:r>
        <w:rPr>
          <w:t xml:space="preserve">Read first time 01/29/19.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 student status as applied to veterans; and amending RCW 28B.15.012.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2018 c 204 s 3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A student who is entitled to transferred federal post-9/11 veterans educational assistance act of 2008 (38 U.S.C. Sec. 3301 et seq.) benefits based on the student's relationship as a spouse, former spouse, or child to an individual who is on active duty in the uniformed services;</w:t>
      </w:r>
    </w:p>
    <w:p>
      <w:pPr>
        <w:spacing w:before="0" w:after="0" w:line="408" w:lineRule="exact"/>
        <w:ind w:left="0" w:right="0" w:firstLine="576"/>
        <w:jc w:val="left"/>
      </w:pPr>
      <w:r>
        <w:rPr/>
        <w:t xml:space="preserve">(k)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(l) A student who has separated from the uniformed services with any period of honorable service after at least ninety days of active duty service; is eligible for </w:t>
      </w:r>
      <w:r>
        <w:rPr>
          <w:u w:val="single"/>
        </w:rPr>
        <w:t xml:space="preserve">educational assistance</w:t>
      </w:r>
      <w:r>
        <w:rPr/>
        <w:t xml:space="preserve"> benefits under </w:t>
      </w:r>
      <w:r>
        <w:t>((</w:t>
      </w:r>
      <w:r>
        <w:rPr>
          <w:strike/>
        </w:rPr>
        <w:t xml:space="preserve">the federal all-volunteer force educational assistance program (38 U.S.C. Sec. 3001 et seq.), the federal post-9/11 veterans educational assistance act of 2008 (38 U.S.C. Sec. 3301 et seq.), or any other federal law authorizing educational assistance benefits for veterans</w:t>
      </w:r>
      <w:r>
        <w:t>))</w:t>
      </w:r>
      <w:r>
        <w:rPr/>
        <w:t xml:space="preserve"> </w:t>
      </w:r>
      <w:r>
        <w:rPr>
          <w:u w:val="single"/>
        </w:rPr>
        <w:t xml:space="preserve">Title 38 U.S.C.</w:t>
      </w:r>
      <w:r>
        <w:rPr/>
        <w:t xml:space="preserve">; and enters an institution of higher education in Washington within three years of the date of separation;</w:t>
      </w:r>
    </w:p>
    <w:p>
      <w:pPr>
        <w:spacing w:before="0" w:after="0" w:line="408" w:lineRule="exact"/>
        <w:ind w:left="0" w:right="0" w:firstLine="576"/>
        <w:jc w:val="left"/>
      </w:pPr>
      <w:r>
        <w:rPr/>
        <w:t xml:space="preserve">(m)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rPr/>
        <w:t xml:space="preserve">(n) A student who is entitled to veterans administration educational assistance benefits based on the student's relationship with a deceased member of the uniformed services who died in the line of duty;</w:t>
      </w:r>
    </w:p>
    <w:p>
      <w:pPr>
        <w:spacing w:before="0" w:after="0" w:line="408" w:lineRule="exact"/>
        <w:ind w:left="0" w:right="0" w:firstLine="576"/>
        <w:jc w:val="left"/>
      </w:pPr>
      <w:r>
        <w:rPr/>
        <w:t xml:space="preserve">(o) </w:t>
      </w:r>
      <w:r>
        <w:rPr>
          <w:u w:val="single"/>
        </w:rPr>
        <w:t xml:space="preserve">A student who is entitled to federal vocational rehabilitation and employment services for veterans with service-connected disabilities under 38 U.S.C. Sec. 3102(a);</w:t>
      </w:r>
    </w:p>
    <w:p>
      <w:pPr>
        <w:spacing w:before="0" w:after="0" w:line="408" w:lineRule="exact"/>
        <w:ind w:left="0" w:right="0" w:firstLine="576"/>
        <w:jc w:val="left"/>
      </w:pPr>
      <w:r>
        <w:rPr>
          <w:u w:val="single"/>
        </w:rPr>
        <w:t xml:space="preserve">(p) A student who is defined as a covered individual in 38 U.S.C. Sec. 3679(c)(2) as it existed on the effective date of this section, or such subsequent date as the student achievement council may determine by rule;</w:t>
      </w:r>
    </w:p>
    <w:p>
      <w:pPr>
        <w:spacing w:before="0" w:after="0" w:line="408" w:lineRule="exact"/>
        <w:ind w:left="0" w:right="0" w:firstLine="576"/>
        <w:jc w:val="left"/>
      </w:pPr>
      <w:r>
        <w:rPr>
          <w:u w:val="single"/>
        </w:rPr>
        <w:t xml:space="preserve">(q)</w:t>
      </w:r>
      <w:r>
        <w:rPr/>
        <w:t xml:space="preserve">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t>((</w:t>
      </w:r>
      <w:r>
        <w:rPr>
          <w:strike/>
        </w:rPr>
        <w:t xml:space="preserve">(p)</w:t>
      </w:r>
      <w:r>
        <w:t>))</w:t>
      </w:r>
      <w:r>
        <w:rPr/>
        <w:t xml:space="preserve"> </w:t>
      </w:r>
      <w:r>
        <w:rPr>
          <w:u w:val="single"/>
        </w:rPr>
        <w:t xml:space="preserve">(r)</w:t>
      </w:r>
      <w:r>
        <w:rPr/>
        <w:t xml:space="preserve">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t>((</w:t>
      </w:r>
      <w:r>
        <w:rPr>
          <w:strike/>
        </w:rPr>
        <w:t xml:space="preserve">(q)</w:t>
      </w:r>
      <w:r>
        <w:t>))</w:t>
      </w:r>
      <w:r>
        <w:rPr/>
        <w:t xml:space="preserve"> </w:t>
      </w:r>
      <w:r>
        <w:rPr>
          <w:u w:val="single"/>
        </w:rPr>
        <w:t xml:space="preserve">(s)</w:t>
      </w:r>
      <w:r>
        <w:rPr/>
        <w:t xml:space="preserve">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t>((</w:t>
      </w:r>
      <w:r>
        <w:rPr>
          <w:strike/>
        </w:rPr>
        <w:t xml:space="preserve">(r)</w:t>
      </w:r>
      <w:r>
        <w:t>))</w:t>
      </w:r>
      <w:r>
        <w:rPr/>
        <w:t xml:space="preserve"> </w:t>
      </w:r>
      <w:r>
        <w:rPr>
          <w:u w:val="single"/>
        </w:rPr>
        <w:t xml:space="preserve">(t)</w:t>
      </w:r>
      <w:r>
        <w:rPr/>
        <w:t xml:space="preserve">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(3)(a) A student who qualifies under subsection (2)(j), (l), (m), </w:t>
      </w:r>
      <w:r>
        <w:t>((</w:t>
      </w:r>
      <w:r>
        <w:rPr>
          <w:strike/>
        </w:rPr>
        <w:t xml:space="preserve">or</w:t>
      </w:r>
      <w:r>
        <w:t>))</w:t>
      </w:r>
      <w:r>
        <w:rPr/>
        <w:t xml:space="preserve"> (n)</w:t>
      </w:r>
      <w:r>
        <w:rPr>
          <w:u w:val="single"/>
        </w:rPr>
        <w:t xml:space="preserve">, (o), or (p)</w:t>
      </w:r>
      <w:r>
        <w:rPr/>
        <w:t xml:space="preserve"> of this section and who remains continuously enrolled at an institution of higher education shall retain resident student status.</w:t>
      </w:r>
    </w:p>
    <w:p>
      <w:pPr>
        <w:spacing w:before="0" w:after="0" w:line="408" w:lineRule="exact"/>
        <w:ind w:left="0" w:right="0" w:firstLine="576"/>
        <w:jc w:val="left"/>
      </w:pPr>
      <w:r>
        <w:rPr/>
        <w:t xml:space="preserve">(b) Nothing in subsection (2)(j), (l), (m), </w:t>
      </w:r>
      <w:r>
        <w:t>((</w:t>
      </w:r>
      <w:r>
        <w:rPr>
          <w:strike/>
        </w:rPr>
        <w:t xml:space="preserve">or</w:t>
      </w:r>
      <w:r>
        <w:t>))</w:t>
      </w:r>
      <w:r>
        <w:rPr/>
        <w:t xml:space="preserve"> (n)</w:t>
      </w:r>
      <w:r>
        <w:rPr>
          <w:u w:val="single"/>
        </w:rPr>
        <w:t xml:space="preserve">, (o), or (p)</w:t>
      </w:r>
      <w:r>
        <w:rPr/>
        <w:t xml:space="preserve">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or </w:t>
      </w:r>
      <w:r>
        <w:t>((</w:t>
      </w:r>
      <w:r>
        <w:rPr>
          <w:strike/>
        </w:rPr>
        <w:t xml:space="preserve">(o)</w:t>
      </w:r>
      <w:r>
        <w:t>))</w:t>
      </w:r>
      <w:r>
        <w:rPr/>
        <w:t xml:space="preserve"> </w:t>
      </w:r>
      <w:r>
        <w:rPr>
          <w:u w:val="single"/>
        </w:rPr>
        <w:t xml:space="preserve">(q)</w:t>
      </w:r>
      <w:r>
        <w:rPr/>
        <w:t xml:space="preserve">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unless the person meets and complies with all applicable requirements in this section and RCW 28B.15.013 and is one of the following:</w:t>
      </w:r>
    </w:p>
    <w:p>
      <w:pPr>
        <w:spacing w:before="0" w:after="0" w:line="408" w:lineRule="exact"/>
        <w:ind w:left="0" w:right="0" w:firstLine="576"/>
        <w:jc w:val="left"/>
      </w:pPr>
      <w:r>
        <w:rPr/>
        <w:t xml:space="preserve">(i) A lawful permanent resident;</w:t>
      </w:r>
    </w:p>
    <w:p>
      <w:pPr>
        <w:spacing w:before="0" w:after="0" w:line="408" w:lineRule="exact"/>
        <w:ind w:left="0" w:right="0" w:firstLine="576"/>
        <w:jc w:val="left"/>
      </w:pPr>
      <w:r>
        <w:rPr/>
        <w:t xml:space="preserve">(ii) A temporary resident;</w:t>
      </w:r>
    </w:p>
    <w:p>
      <w:pPr>
        <w:spacing w:before="0" w:after="0" w:line="408" w:lineRule="exact"/>
        <w:ind w:left="0" w:right="0" w:firstLine="576"/>
        <w:jc w:val="left"/>
      </w:pPr>
      <w:r>
        <w:rPr/>
        <w:t xml:space="preserve">(iii) A person who holds "refugee-parolee," "conditional entrant," or U or T nonimmigrant status with the United States citizenship and immigration services;</w:t>
      </w:r>
    </w:p>
    <w:p>
      <w:pPr>
        <w:spacing w:before="0" w:after="0" w:line="408" w:lineRule="exact"/>
        <w:ind w:left="0" w:right="0" w:firstLine="576"/>
        <w:jc w:val="left"/>
      </w:pPr>
      <w:r>
        <w:rPr/>
        <w:t xml:space="preserve">(iv) A person who has been issued an employment authorization document by the United States citizenship and immigration services that is valid as of the date the person's residency status is determined;</w:t>
      </w:r>
    </w:p>
    <w:p>
      <w:pPr>
        <w:spacing w:before="0" w:after="0" w:line="408" w:lineRule="exact"/>
        <w:ind w:left="0" w:right="0" w:firstLine="576"/>
        <w:jc w:val="left"/>
      </w:pPr>
      <w:r>
        <w:rPr/>
        <w:t xml:space="preserve">(v) A person who has been granted deferred action for childhood arrival status before, on, or after June 7, 2018, regardless of whether the person is no longer or will no longer be granted deferred action for childhood arrival status due to the termination, suspension, or modification of the deferred action for childhood arrival program; or</w:t>
      </w:r>
    </w:p>
    <w:p>
      <w:pPr>
        <w:spacing w:before="0" w:after="0" w:line="408" w:lineRule="exact"/>
        <w:ind w:left="0" w:right="0" w:firstLine="576"/>
        <w:jc w:val="left"/>
      </w:pPr>
      <w:r>
        <w:rPr/>
        <w:t xml:space="preserve">(vi) A person who is otherwise permanently residing in the United States under color of law, including deferred action status.</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
      <w:pPr>
        <w:jc w:val="center"/>
      </w:pPr>
      <w:r>
        <w:rPr>
          <w:b/>
        </w:rPr>
        <w:t>--- END ---</w:t>
      </w:r>
    </w:p>
    <w:sectPr>
      <w:pgNumType w:start="1"/>
      <w:footerReference xmlns:r="http://schemas.openxmlformats.org/officeDocument/2006/relationships" r:id="R24d4afc1fc6743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38cfb59d2349e8" /><Relationship Type="http://schemas.openxmlformats.org/officeDocument/2006/relationships/footer" Target="/word/footer1.xml" Id="R24d4afc1fc674358" /></Relationships>
</file>