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9bd73a27634b1f" /></Relationships>
</file>

<file path=word/document.xml><?xml version="1.0" encoding="utf-8"?>
<w:document xmlns:w="http://schemas.openxmlformats.org/wordprocessingml/2006/main">
  <w:body>
    <w:p>
      <w:r>
        <w:t>S-2432.3</w:t>
      </w:r>
    </w:p>
    <w:p>
      <w:pPr>
        <w:jc w:val="center"/>
      </w:pPr>
      <w:r>
        <w:t>_______________________________________________</w:t>
      </w:r>
    </w:p>
    <w:p/>
    <w:p>
      <w:pPr>
        <w:jc w:val="center"/>
      </w:pPr>
      <w:r>
        <w:rPr>
          <w:b/>
        </w:rPr>
        <w:t>SUBSTITUTE SENATE BILL 5695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Liias, King, Zeiger, Saldaña, and Kuderer; by request of Department of Transportation)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 occupancy vehicle lane penalties; amending RCW 46.61.165, 46.63.110, 3.62.090, and 2.68.040; adding a new section to chapter 46.68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individuals who engage in contrived or repeated violations of the state's high occupancy vehicle lane restrictions frustrate the state's congestion management, and justifiably incite indignation and anger among fellow transportation system users. The legislature intends the escalating penalties prescribed in this act to rebuke and discourage such conduct within Washington's transportation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165</w:t>
      </w:r>
      <w:r>
        <w:rPr/>
        <w:t xml:space="preserve"> and 2013 c 26 s 2 are each amended to read as follows:</w:t>
      </w:r>
    </w:p>
    <w:p>
      <w:pPr>
        <w:spacing w:before="0" w:after="0" w:line="408" w:lineRule="exact"/>
        <w:ind w:left="0" w:right="0" w:firstLine="576"/>
        <w:jc w:val="left"/>
      </w:pPr>
      <w:r>
        <w:rPr/>
        <w:t xml:space="preserve">(1) The state department of transportation and the local authorities are authorized to reserve all or any portion of any highway under their respective jurisdictions, including any designated lane or ramp, for the exclusive or preferential use of one or more of the following: (a) Public transportation vehicles; (b) motorcycles; (c) private motor vehicles carrying no fewer than a specified number of passengers; or (d)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or will aid in the conservation of energy resources.</w:t>
      </w:r>
    </w:p>
    <w:p>
      <w:pPr>
        <w:spacing w:before="0" w:after="0" w:line="408" w:lineRule="exact"/>
        <w:ind w:left="0" w:right="0" w:firstLine="576"/>
        <w:jc w:val="left"/>
      </w:pPr>
      <w:r>
        <w:rPr/>
        <w:t xml:space="preserve">(2) Any transit-only lanes that allow other vehicles to access abutting businesses that are authorized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The state department of transportation and the local authorities authorized to reserve all or any portion of any highway under their respective jurisdictions, for exclusive or preferential use, may prohibit the use of a high occupancy vehicle lane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lane fails to meet department of transportation standards and falls below forty-five miles per hour at least ninety percent of the time during the peak hours, as determined by the department of transportation or the local authority, whichever operates the facility.</w:t>
      </w:r>
    </w:p>
    <w:p>
      <w:pPr>
        <w:spacing w:before="0" w:after="0" w:line="408" w:lineRule="exact"/>
        <w:ind w:left="0" w:right="0" w:firstLine="576"/>
        <w:jc w:val="left"/>
      </w:pPr>
      <w:r>
        <w:rPr/>
        <w:t xml:space="preserve">(4) Regulations authorizing such exclusive or preferential use of a highway facility may be declared to be effective at all times or at specified times of day or on specified days. Violation of a restriction of highway usage prescribed by the appropriate authority under this section is a traffic infraction. </w:t>
      </w:r>
      <w:r>
        <w:rPr>
          <w:u w:val="single"/>
        </w:rPr>
        <w:t xml:space="preserve">A person who commits a traffic infraction under this section is also subject to an additional monetary penalty as defined in RCW 46.63.110. The additional monetary penalty is separate from the base penalty and assessments issued for the traffic infraction and is intended to raise awareness, and improve the efficiency, of the high occupancy vehicle lane system.</w:t>
      </w:r>
    </w:p>
    <w:p>
      <w:pPr>
        <w:spacing w:before="0" w:after="0" w:line="408" w:lineRule="exact"/>
        <w:ind w:left="0" w:right="0" w:firstLine="576"/>
        <w:jc w:val="left"/>
      </w:pPr>
      <w:r>
        <w:rPr/>
        <w:t xml:space="preserve">(5) Local authorities are encouraged to establish a process for private transportation providers, as described under subsections (1) and (3) of this section, to apply for the use of public transportation facilities reserved for the exclusive or preferential use of public transportation vehicles. The application and review processes should be uniform and should provide for an expeditious response by the local authority. Whenever practicable, local authorities should enter into agreements with such private transportation providers to allow for the reasonable use of these facilities.</w:t>
      </w:r>
    </w:p>
    <w:p>
      <w:pPr>
        <w:spacing w:before="0" w:after="0" w:line="408" w:lineRule="exact"/>
        <w:ind w:left="0" w:right="0" w:firstLine="576"/>
        <w:jc w:val="left"/>
      </w:pPr>
      <w:r>
        <w:rPr/>
        <w:t xml:space="preserve">(6)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of transportation, and is offered by an employer for the benefit of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payment plan with the person,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0" w:after="0" w:line="408" w:lineRule="exact"/>
        <w:ind w:left="0" w:right="0" w:firstLine="576"/>
        <w:jc w:val="left"/>
      </w:pPr>
      <w:r>
        <w:rPr>
          <w:u w:val="single"/>
        </w:rPr>
        <w:t xml:space="preserve">(11)(a) Whenever a person commits a traffic infraction as provided in RCW 46.61.165(4), an additional monetary penalty must be collected as follows:</w:t>
      </w:r>
    </w:p>
    <w:p>
      <w:pPr>
        <w:spacing w:before="0" w:after="0" w:line="408" w:lineRule="exact"/>
        <w:ind w:left="0" w:right="0" w:firstLine="576"/>
        <w:jc w:val="left"/>
      </w:pPr>
      <w:r>
        <w:rPr>
          <w:u w:val="single"/>
        </w:rPr>
        <w:t xml:space="preserve">(i) Fifty dollars for the first offense;</w:t>
      </w:r>
    </w:p>
    <w:p>
      <w:pPr>
        <w:spacing w:before="0" w:after="0" w:line="408" w:lineRule="exact"/>
        <w:ind w:left="0" w:right="0" w:firstLine="576"/>
        <w:jc w:val="left"/>
      </w:pPr>
      <w:r>
        <w:rPr>
          <w:u w:val="single"/>
        </w:rPr>
        <w:t xml:space="preserve">(ii) Two hundred dollars for the second offense committed within two years of the first offense; and</w:t>
      </w:r>
    </w:p>
    <w:p>
      <w:pPr>
        <w:spacing w:before="0" w:after="0" w:line="408" w:lineRule="exact"/>
        <w:ind w:left="0" w:right="0" w:firstLine="576"/>
        <w:jc w:val="left"/>
      </w:pPr>
      <w:r>
        <w:rPr>
          <w:u w:val="single"/>
        </w:rPr>
        <w:t xml:space="preserve">(iii) Five hundred fifty dollars for the third and subsequent offenses committed within two years of the first offense.</w:t>
      </w:r>
    </w:p>
    <w:p>
      <w:pPr>
        <w:spacing w:before="0" w:after="0" w:line="408" w:lineRule="exact"/>
        <w:ind w:left="0" w:right="0" w:firstLine="576"/>
        <w:jc w:val="left"/>
      </w:pPr>
      <w:r>
        <w:rPr>
          <w:u w:val="single"/>
        </w:rPr>
        <w:t xml:space="preserve">The monetary penalty under this subsection (11)(a) is an additional, separate, and distinct penalty from the base penalty and is not subject to assessments provided in this section and RCW 3.62.090 and 2.68.040.</w:t>
      </w:r>
    </w:p>
    <w:p>
      <w:pPr>
        <w:spacing w:before="0" w:after="0" w:line="408" w:lineRule="exact"/>
        <w:ind w:left="0" w:right="0" w:firstLine="576"/>
        <w:jc w:val="left"/>
      </w:pPr>
      <w:r>
        <w:rPr>
          <w:u w:val="single"/>
        </w:rPr>
        <w:t xml:space="preserve">(b) If a person commits a traffic infraction as provided in RCW 46.61.165(4) and is using a dummy, doll, or other human facsimile to make it appear that more than one person is in the vehicle, the person must be assessed an additional two hundred dollar penalty in addition to the penalty in (a) of this subsection. The additional two hundred dollar penalty must be deposited into the account created under section 6 of this act.</w:t>
      </w:r>
    </w:p>
    <w:p>
      <w:pPr>
        <w:spacing w:before="0" w:after="0" w:line="408" w:lineRule="exact"/>
        <w:ind w:left="0" w:right="0" w:firstLine="576"/>
        <w:jc w:val="left"/>
      </w:pPr>
      <w:r>
        <w:rPr>
          <w:u w:val="single"/>
        </w:rPr>
        <w:t xml:space="preserve">(c) The additional monetary penalties collected under (a) of this subsection must be distributed as follows:</w:t>
      </w:r>
    </w:p>
    <w:p>
      <w:pPr>
        <w:spacing w:before="0" w:after="0" w:line="408" w:lineRule="exact"/>
        <w:ind w:left="0" w:right="0" w:firstLine="576"/>
        <w:jc w:val="left"/>
      </w:pPr>
      <w:r>
        <w:rPr>
          <w:u w:val="single"/>
        </w:rPr>
        <w:t xml:space="preserve">(i) Twenty-five percent must be deposited into the congestion relief and traffic safety account created under section 6 of this act; and</w:t>
      </w:r>
    </w:p>
    <w:p>
      <w:pPr>
        <w:spacing w:before="0" w:after="0" w:line="408" w:lineRule="exact"/>
        <w:ind w:left="0" w:right="0" w:firstLine="576"/>
        <w:jc w:val="left"/>
      </w:pPr>
      <w:r>
        <w:rPr>
          <w:u w:val="single"/>
        </w:rPr>
        <w:t xml:space="preserve">(ii) Seventy-five percent must be deposited into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090</w:t>
      </w:r>
      <w:r>
        <w:rPr/>
        <w:t xml:space="preserve"> and 2004 c 15 s 5 are each amended to read as follows:</w:t>
      </w:r>
    </w:p>
    <w:p>
      <w:pPr>
        <w:spacing w:before="0" w:after="0" w:line="408" w:lineRule="exact"/>
        <w:ind w:left="0" w:right="0" w:firstLine="576"/>
        <w:jc w:val="left"/>
      </w:pPr>
      <w:r>
        <w:rPr/>
        <w:t xml:space="preserve">(1) There shall be assessed and collected in addition to any fines, forfeitures, or penalties assessed, other than for parking infractions, by all courts organized under Title 3 or 35 RCW a public safety and education assessment equal to seventy percent of such fines, forfeitures, or penalties, which shall be remitted as provided in chapters 3.46, 3.50, 3.62, and 35.20 RCW. The assessment required by this section shall not be suspended or waived by the court.</w:t>
      </w:r>
    </w:p>
    <w:p>
      <w:pPr>
        <w:spacing w:before="0" w:after="0" w:line="408" w:lineRule="exact"/>
        <w:ind w:left="0" w:right="0" w:firstLine="576"/>
        <w:jc w:val="left"/>
      </w:pPr>
      <w:r>
        <w:rPr/>
        <w:t xml:space="preserve">(2) There shall be assessed and collected in addition to any fines, forfeitures, or penalties assessed, other than for parking infractions and for fines levied under RCW 46.61.5055, and in addition to the public safety and education assessment required under subsection (1) of this section, by all courts organized under Title 3 or 35 RCW, an additional public safety and education assessment equal to fifty percent of the public safety and education assessment required under subsection (1) of this section, which shall be remitted to the state treasurer and deposited as provided in RCW 43.08.250. The additional assessment required by this subsection shall not be suspended or waived by the court.</w:t>
      </w:r>
    </w:p>
    <w:p>
      <w:pPr>
        <w:spacing w:before="0" w:after="0" w:line="408" w:lineRule="exact"/>
        <w:ind w:left="0" w:right="0" w:firstLine="576"/>
        <w:jc w:val="left"/>
      </w:pPr>
      <w:r>
        <w:rPr/>
        <w:t xml:space="preserve">(3) This section does not apply to the fee imposed under RCW 46.63.110(7), the penalty imposed under RCW 46.63.110(8), or the penalty assessment imposed under RCW 10.99.080. </w:t>
      </w:r>
      <w:r>
        <w:rPr>
          <w:u w:val="single"/>
        </w:rPr>
        <w:t xml:space="preserve">This section does not apply to the additional monetary penalty under RCW 46.63.110(11).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040</w:t>
      </w:r>
      <w:r>
        <w:rPr/>
        <w:t xml:space="preserve"> and 1994 c 8 s 2 are each amended to read as follows:</w:t>
      </w:r>
    </w:p>
    <w:p>
      <w:pPr>
        <w:spacing w:before="0" w:after="0" w:line="408" w:lineRule="exact"/>
        <w:ind w:left="0" w:right="0" w:firstLine="576"/>
        <w:jc w:val="left"/>
      </w:pPr>
      <w:r>
        <w:rPr/>
        <w:t xml:space="preserve">(1) To support the judicial information system account provided for in RCW 2.68.020, the supreme court may provide by rule for an increase in fines, penalties, and assessments, and the increased amount shall be forwarded to the state treasurer for deposit in the account:</w:t>
      </w:r>
    </w:p>
    <w:p>
      <w:pPr>
        <w:spacing w:before="0" w:after="0" w:line="408" w:lineRule="exact"/>
        <w:ind w:left="0" w:right="0" w:firstLine="576"/>
        <w:jc w:val="left"/>
      </w:pPr>
      <w:r>
        <w:rPr/>
        <w:t xml:space="preserve">(a) Pursuant to the authority of RCW 46.63.110</w:t>
      </w:r>
      <w:r>
        <w:t>((</w:t>
      </w:r>
      <w:r>
        <w:rPr>
          <w:strike/>
        </w:rPr>
        <w:t xml:space="preserve">(2)</w:t>
      </w:r>
      <w:r>
        <w:t>))</w:t>
      </w:r>
      <w:r>
        <w:rPr/>
        <w:t xml:space="preserve"> </w:t>
      </w:r>
      <w:r>
        <w:rPr>
          <w:u w:val="single"/>
        </w:rPr>
        <w:t xml:space="preserve">(3)</w:t>
      </w:r>
      <w:r>
        <w:rPr/>
        <w:t xml:space="preserve">, the sum of ten dollars to any penalty collected by a court pursuant to supreme court infraction rules for courts of limited jurisdiction;</w:t>
      </w:r>
    </w:p>
    <w:p>
      <w:pPr>
        <w:spacing w:before="0" w:after="0" w:line="408" w:lineRule="exact"/>
        <w:ind w:left="0" w:right="0" w:firstLine="576"/>
        <w:jc w:val="left"/>
      </w:pPr>
      <w:r>
        <w:rPr/>
        <w:t xml:space="preserve">(b) Pursuant to RCW 3.62.060, a mandatory appearance cost in the initial sum of ten dollars to be assessed on all defendants; and</w:t>
      </w:r>
    </w:p>
    <w:p>
      <w:pPr>
        <w:spacing w:before="0" w:after="0" w:line="408" w:lineRule="exact"/>
        <w:ind w:left="0" w:right="0" w:firstLine="576"/>
        <w:jc w:val="left"/>
      </w:pPr>
      <w:r>
        <w:rPr/>
        <w:t xml:space="preserve">(c) Pursuant to RCW 46.63.110</w:t>
      </w:r>
      <w:r>
        <w:t>((</w:t>
      </w:r>
      <w:r>
        <w:rPr>
          <w:strike/>
        </w:rPr>
        <w:t xml:space="preserve">(5)</w:t>
      </w:r>
      <w:r>
        <w:t>))</w:t>
      </w:r>
      <w:r>
        <w:rPr/>
        <w:t xml:space="preserve"> </w:t>
      </w:r>
      <w:r>
        <w:rPr>
          <w:u w:val="single"/>
        </w:rPr>
        <w:t xml:space="preserve">(6)</w:t>
      </w:r>
      <w:r>
        <w:rPr/>
        <w:t xml:space="preserve">, a ten-dollar assessment for each account for which a person requests a time payment schedule.</w:t>
      </w:r>
    </w:p>
    <w:p>
      <w:pPr>
        <w:spacing w:before="0" w:after="0" w:line="408" w:lineRule="exact"/>
        <w:ind w:left="0" w:right="0" w:firstLine="576"/>
        <w:jc w:val="left"/>
      </w:pPr>
      <w:r>
        <w:rPr/>
        <w:t xml:space="preserve">(2) Notwithstanding a provision of law or rule to the contrary, the assessments provided for in this section may not be waived or suspended and shall be immediately due and payable upon forfeiture, conviction, deferral of prosecution, or request for time payment, as each shall occur.</w:t>
      </w:r>
    </w:p>
    <w:p>
      <w:pPr>
        <w:spacing w:before="0" w:after="0" w:line="408" w:lineRule="exact"/>
        <w:ind w:left="0" w:right="0" w:firstLine="576"/>
        <w:jc w:val="left"/>
      </w:pPr>
      <w:r>
        <w:rPr/>
        <w:t xml:space="preserve">(3) The supreme court is requested to adjust these assessments for inflation.</w:t>
      </w:r>
    </w:p>
    <w:p>
      <w:pPr>
        <w:spacing w:before="0" w:after="0" w:line="408" w:lineRule="exact"/>
        <w:ind w:left="0" w:right="0" w:firstLine="576"/>
        <w:jc w:val="left"/>
      </w:pPr>
      <w:r>
        <w:rPr>
          <w:u w:val="single"/>
        </w:rPr>
        <w:t xml:space="preserve">(4) This section does not apply to the additional monetary penalty under RCW 46.63.110(11).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congestion relief and traffic safety account is created in the state treasury. The receipts from RCW 46.63.110(11)(c)(i) must be deposited into the account. Moneys in the account may be spent only after appropriation. Expenditures from the account may only be used for purposes related to congestion relief and traffic safety.</w:t>
      </w:r>
    </w:p>
    <w:p/>
    <w:p>
      <w:pPr>
        <w:jc w:val="center"/>
      </w:pPr>
      <w:r>
        <w:rPr>
          <w:b/>
        </w:rPr>
        <w:t>--- END ---</w:t>
      </w:r>
    </w:p>
    <w:sectPr>
      <w:pgNumType w:start="1"/>
      <w:footerReference xmlns:r="http://schemas.openxmlformats.org/officeDocument/2006/relationships" r:id="R580b1516d30843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19202e199a4169" /><Relationship Type="http://schemas.openxmlformats.org/officeDocument/2006/relationships/footer" Target="/word/footer1.xml" Id="R580b1516d30843ad" /></Relationships>
</file>