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a389454844406e" /></Relationships>
</file>

<file path=word/document.xml><?xml version="1.0" encoding="utf-8"?>
<w:document xmlns:w="http://schemas.openxmlformats.org/wordprocessingml/2006/main">
  <w:body>
    <w:p>
      <w:r>
        <w:t>S-1024.1</w:t>
      </w:r>
    </w:p>
    <w:p>
      <w:pPr>
        <w:jc w:val="center"/>
      </w:pPr>
      <w:r>
        <w:t>_______________________________________________</w:t>
      </w:r>
    </w:p>
    <w:p/>
    <w:p>
      <w:pPr>
        <w:jc w:val="center"/>
      </w:pPr>
      <w:r>
        <w:rPr>
          <w:b/>
        </w:rPr>
        <w:t>SENATE BILL 5691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Liias, Hunt, Wellman, Keiser, Conway, Dhingra, and Frockt</w:t>
      </w:r>
    </w:p>
    <w:p/>
    <w:p>
      <w:r>
        <w:rPr>
          <w:t xml:space="preserve">Read first time 01/28/19.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collective bargaining rights to employees of the legislative branch of state government; amending RCW 41.80.005 and 41.80.010; and adding new sections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Except as otherwise provided, this chapter applies to permanent employees of the legislative branch of the state government, the joint legislative audit and review committee, and the statute law committee.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Elected members of the legislature;</w:t>
      </w:r>
    </w:p>
    <w:p>
      <w:pPr>
        <w:spacing w:before="0" w:after="0" w:line="408" w:lineRule="exact"/>
        <w:ind w:left="0" w:right="0" w:firstLine="576"/>
        <w:jc w:val="left"/>
      </w:pPr>
      <w:r>
        <w:rPr/>
        <w:t xml:space="preserve">(b) The chief clerk, deputy chief clerk, secretary of the senate, and deputy secretary of the senate;</w:t>
      </w:r>
    </w:p>
    <w:p>
      <w:pPr>
        <w:spacing w:before="0" w:after="0" w:line="408" w:lineRule="exact"/>
        <w:ind w:left="0" w:right="0" w:firstLine="576"/>
        <w:jc w:val="left"/>
      </w:pPr>
      <w:r>
        <w:rPr/>
        <w:t xml:space="preserve">(c) Counsel for the house of representatives and senate;</w:t>
      </w:r>
    </w:p>
    <w:p>
      <w:pPr>
        <w:spacing w:before="0" w:after="0" w:line="408" w:lineRule="exact"/>
        <w:ind w:left="0" w:right="0" w:firstLine="576"/>
        <w:jc w:val="left"/>
      </w:pPr>
      <w:r>
        <w:rPr/>
        <w:t xml:space="preserve">(d) Directors and assistant directors of legislative staff work groups; or</w:t>
      </w:r>
    </w:p>
    <w:p>
      <w:pPr>
        <w:spacing w:before="0" w:after="0" w:line="408" w:lineRule="exact"/>
        <w:ind w:left="0" w:right="0" w:firstLine="576"/>
        <w:jc w:val="left"/>
      </w:pPr>
      <w:r>
        <w:rPr/>
        <w:t xml:space="preserve">(e) Employees hired on a temporary or seasonal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w:t>
      </w:r>
      <w:r>
        <w:rPr>
          <w:u w:val="single"/>
        </w:rPr>
        <w:t xml:space="preserve">"Agency" includes the legislative branch of the state government, as described in section 1 of this act, regardless of whether the employees of that agency are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2017 3rd sp.s. c 23 s 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 </w:t>
      </w:r>
      <w:r>
        <w:rPr>
          <w:u w:val="single"/>
        </w:rPr>
        <w:t xml:space="preserve">and for legislative employees in section 4 of this act</w:t>
      </w:r>
      <w:r>
        <w:rPr/>
        <w:t xml:space="preserve">.</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w:t>
      </w:r>
      <w:r>
        <w:rPr>
          <w:u w:val="single"/>
        </w:rPr>
        <w:t xml:space="preserve">the legislative branch of state government or to employees of</w:t>
      </w:r>
      <w:r>
        <w:rPr/>
        <w:t xml:space="preserve">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t xml:space="preserve">(8)(a)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Subsection (3)(a) and (b) of this section do not apply to requests for funding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For the purpose of negotiating agreements for legislative employees that may collectively bargain as provided under section 1 of this act, the employer shall be a designee chosen by the legislature to negotiate on its behalf.</w:t>
      </w:r>
    </w:p>
    <w:p/>
    <w:p>
      <w:pPr>
        <w:jc w:val="center"/>
      </w:pPr>
      <w:r>
        <w:rPr>
          <w:b/>
        </w:rPr>
        <w:t>--- END ---</w:t>
      </w:r>
    </w:p>
    <w:sectPr>
      <w:pgNumType w:start="1"/>
      <w:footerReference xmlns:r="http://schemas.openxmlformats.org/officeDocument/2006/relationships" r:id="R30df71a48d8747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02fc38bd442dc" /><Relationship Type="http://schemas.openxmlformats.org/officeDocument/2006/relationships/footer" Target="/word/footer1.xml" Id="R30df71a48d874787" /></Relationships>
</file>