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fdbf7a7d94c9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5662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Palumbo, Carlyle, Rolfes, Mullet, Nguyen, Hobbs, Liias, Pedersen, and Braun)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cloud computing solutions; amending RCW 43.105.020; adding a new section to chapter 43.105 RCW; and repealing RCW 43.105.375.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0" w:after="0" w:line="408" w:lineRule="exact"/>
        <w:ind w:left="0" w:right="0" w:firstLine="576"/>
        <w:jc w:val="left"/>
      </w:pPr>
      <w:r>
        <w:rPr>
          <w:u w:val="single"/>
        </w:rPr>
        <w:t xml:space="preserve">(24) "Cloud computing" has the same meaning as provided by the special publication 800-145 issued by the national institute of standards and technology of the United States department of commerce as of September 2011.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must adopt third-party, commercial cloud computing solutions for any new information technology or telecommunications investments except as provided in subsection (2) of this section. Prior to selecting and implementing a cloud computing solution, state agencies must evaluate:</w:t>
      </w:r>
    </w:p>
    <w:p>
      <w:pPr>
        <w:spacing w:before="0" w:after="0" w:line="408" w:lineRule="exact"/>
        <w:ind w:left="0" w:right="0" w:firstLine="576"/>
        <w:jc w:val="left"/>
      </w:pPr>
      <w:r>
        <w:rPr/>
        <w:t xml:space="preserve">(a) The ability of the cloud computing solution to meet security and compliance requirements for all workload types including low, moderate, and high impact data, leveraging defined federal authorization or accreditation programs to the fullest extent possible; and</w:t>
      </w:r>
    </w:p>
    <w:p>
      <w:pPr>
        <w:spacing w:before="0" w:after="0" w:line="408" w:lineRule="exact"/>
        <w:ind w:left="0" w:right="0" w:firstLine="576"/>
        <w:jc w:val="left"/>
      </w:pPr>
      <w:r>
        <w:rPr/>
        <w:t xml:space="preserve">(b) The portability of data, should the state agency choose to discontinue use of the cloud service.</w:t>
      </w:r>
    </w:p>
    <w:p>
      <w:pPr>
        <w:spacing w:before="0" w:after="0" w:line="408" w:lineRule="exact"/>
        <w:ind w:left="0" w:right="0" w:firstLine="576"/>
        <w:jc w:val="left"/>
      </w:pPr>
      <w:r>
        <w:rPr/>
        <w:t xml:space="preserve">(2) State agencies must receive a waiver from the office if there is a service requirement that prohibits the adoption of a cloud computing solution, as required in subsection (1) of this section.</w:t>
      </w:r>
    </w:p>
    <w:p>
      <w:pPr>
        <w:spacing w:before="0" w:after="0" w:line="408" w:lineRule="exact"/>
        <w:ind w:left="0" w:right="0" w:firstLine="576"/>
        <w:jc w:val="left"/>
      </w:pPr>
      <w:r>
        <w:rPr/>
        <w:t xml:space="preserve">(a) Waivers must be based on written justification from the requesting state agency citing specific services or performance requirements for not utilizing a cloud computing solution.</w:t>
      </w:r>
    </w:p>
    <w:p>
      <w:pPr>
        <w:spacing w:before="0" w:after="0" w:line="408" w:lineRule="exact"/>
        <w:ind w:left="0" w:right="0" w:firstLine="576"/>
        <w:jc w:val="left"/>
      </w:pPr>
      <w:r>
        <w:rPr/>
        <w:t xml:space="preserve">(b) Information on waiver applications, requested and granted, must be submitted by the office to the appropriate committees of the legislature by December 30th each calendar year.</w:t>
      </w:r>
    </w:p>
    <w:p>
      <w:pPr>
        <w:spacing w:before="0" w:after="0" w:line="408" w:lineRule="exact"/>
        <w:ind w:left="0" w:right="0" w:firstLine="576"/>
        <w:jc w:val="left"/>
      </w:pPr>
      <w:r>
        <w:rPr/>
        <w:t xml:space="preserve">(3) State agencies are prohibited from installing and operating servers, storage, networking, and related hardware in agency-operated facilities unless a waiver is granted by the office or otherwise allowed by statewide policy.</w:t>
      </w:r>
    </w:p>
    <w:p>
      <w:pPr>
        <w:spacing w:before="0" w:after="0" w:line="408" w:lineRule="exact"/>
        <w:ind w:left="0" w:right="0" w:firstLine="576"/>
        <w:jc w:val="left"/>
      </w:pPr>
      <w:r>
        <w:rPr/>
        <w:t xml:space="preserve">(4) Subject to the availability of amounts appropriated for this specific purpose, the office must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 (i) Skill gaps between current on-premises computing practices and how cloud services are procured, secured, administered, maintained, and developed; and (ii) necessary retraining and ongoing training and development to ensure state agency staff maintain the skills necessary to effectively maintain information security and understand changes to enterprise architectures; and</w:t>
      </w:r>
    </w:p>
    <w:p>
      <w:pPr>
        <w:spacing w:before="0" w:after="0" w:line="408" w:lineRule="exact"/>
        <w:ind w:left="0" w:right="0" w:firstLine="576"/>
        <w:jc w:val="left"/>
      </w:pPr>
      <w:r>
        <w:rPr/>
        <w:t xml:space="preserve">(c) Identify additional resources needed by the agency to enable sufficient cloud migration support to state agencies.</w:t>
      </w:r>
    </w:p>
    <w:p>
      <w:pPr>
        <w:spacing w:before="0" w:after="0" w:line="408" w:lineRule="exact"/>
        <w:ind w:left="0" w:right="0" w:firstLine="576"/>
        <w:jc w:val="left"/>
      </w:pPr>
      <w:r>
        <w:rPr/>
        <w:t xml:space="preserve">(5) By June 30, 2020, the office must submit a report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(6) Subject to the availability of amounts appropriated for this specific purpose, the agency must oversee and provide technical specifications to the department of enterprise services who must conduct competitive procurements processes to identify no more than three contracts per procurement to provide cloud computing services and to provide system migration support. The procurement process must be reopened and contracts must be renegotiated at a minimum every five years.</w:t>
      </w:r>
    </w:p>
    <w:p>
      <w:pPr>
        <w:spacing w:before="0" w:after="0" w:line="408" w:lineRule="exact"/>
        <w:ind w:left="0" w:right="0" w:firstLine="576"/>
        <w:jc w:val="left"/>
      </w:pPr>
      <w:r>
        <w:rPr/>
        <w:t xml:space="preserve">(7)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(Use of state data center</w:t>
      </w:r>
      <w:r>
        <w:rPr>
          <w:rFonts w:ascii="Times New Roman" w:hAnsi="Times New Roman"/>
        </w:rPr>
        <w:t xml:space="preserve">—</w:t>
      </w:r>
      <w:r>
        <w:rPr/>
        <w:t xml:space="preserve">Business plan and migration schedule for state agencies</w:t>
      </w:r>
      <w:r>
        <w:rPr>
          <w:rFonts w:ascii="Times New Roman" w:hAnsi="Times New Roman"/>
        </w:rPr>
        <w:t xml:space="preserve">—</w:t>
      </w:r>
      <w:r>
        <w:rPr/>
        <w:t xml:space="preserve">Exceptions) and 2015 3rd sp.s. c 1 s 219 &amp; 2011 1st sp.s. c 43 s 735 are each repealed.</w:t>
      </w:r>
    </w:p>
    <w:p/>
    <w:p>
      <w:pPr>
        <w:jc w:val="center"/>
      </w:pPr>
      <w:r>
        <w:rPr>
          <w:b/>
        </w:rPr>
        <w:t>--- END ---</w:t>
      </w:r>
    </w:p>
    <w:sectPr>
      <w:pgNumType w:start="1"/>
      <w:footerReference xmlns:r="http://schemas.openxmlformats.org/officeDocument/2006/relationships" r:id="R439ecfd424f84d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624fd974b74b00" /><Relationship Type="http://schemas.openxmlformats.org/officeDocument/2006/relationships/footer" Target="/word/footer1.xml" Id="R439ecfd424f84d15" /></Relationships>
</file>