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b932677994a28" /></Relationships>
</file>

<file path=word/document.xml><?xml version="1.0" encoding="utf-8"?>
<w:document xmlns:w="http://schemas.openxmlformats.org/wordprocessingml/2006/main">
  <w:body>
    <w:p>
      <w:r>
        <w:t>S-0888.1</w:t>
      </w:r>
    </w:p>
    <w:p>
      <w:pPr>
        <w:jc w:val="center"/>
      </w:pPr>
      <w:r>
        <w:t>_______________________________________________</w:t>
      </w:r>
    </w:p>
    <w:p/>
    <w:p>
      <w:pPr>
        <w:jc w:val="center"/>
      </w:pPr>
      <w:r>
        <w:rPr>
          <w:b/>
        </w:rPr>
        <w:t>SENATE BILL 5655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Van De Wege, Das, Keiser, Palumbo, Saldaña, Mullet, and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41.06.142 and 39.26.200;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0" w:after="0" w:line="408" w:lineRule="exact"/>
        <w:ind w:left="0" w:right="0" w:firstLine="576"/>
        <w:jc w:val="left"/>
      </w:pPr>
      <w:r>
        <w:rPr/>
        <w:t xml:space="preserve">The legislature finds that prior to July 1, 2005, state agencies and institutions of higher education were prohibited from contracting out for services regularly and historically provided by classified state employees. Effective July 1, 2005, the personnel system reform act of 2002 lifted the prohibition, authorizing state agencies and institutions of higher education to contract out for services customarily and historically provided by classified state employees. It is therefore the intent of the legislature that this act be applied only to government services that have, since July 1, 2005, been customarily and historically performed by state employees in the classified service under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Any department, agency, or institution of higher education may </w:t>
      </w:r>
      <w:r>
        <w:t>((</w:t>
      </w:r>
      <w:r>
        <w:rPr>
          <w:strike/>
        </w:rPr>
        <w:t xml:space="preserve">purchase</w:t>
      </w:r>
      <w:r>
        <w:t>))</w:t>
      </w:r>
      <w:r>
        <w:rPr/>
        <w:t xml:space="preserve"> </w:t>
      </w:r>
      <w:r>
        <w:rPr>
          <w:u w:val="single"/>
        </w:rPr>
        <w:t xml:space="preserve">contract for</w:t>
      </w:r>
      <w:r>
        <w:rPr/>
        <w:t xml:space="preserve"> services, including services that</w:t>
      </w:r>
      <w:r>
        <w:rPr>
          <w:u w:val="single"/>
        </w:rPr>
        <w:t xml:space="preserve">, since July 1, 2005,</w:t>
      </w:r>
      <w:r>
        <w:rPr/>
        <w:t xml:space="preserve"> have been customarily and historically provided by employees in the classified service under this chapter,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administration of the program and allocating sufficient employee staff time and resources to monitor the contract and ensure its proper performance by the contractor;</w:t>
      </w:r>
    </w:p>
    <w:p>
      <w:pPr>
        <w:spacing w:before="0" w:after="0" w:line="408" w:lineRule="exact"/>
        <w:ind w:left="0" w:right="0" w:firstLine="576"/>
        <w:jc w:val="left"/>
      </w:pPr>
      <w:r>
        <w:rPr>
          <w:u w:val="single"/>
        </w:rPr>
        <w:t xml:space="preserve">(C) The reason for proposing to contract out, including the objective the agency would like to achieve; and</w:t>
      </w:r>
    </w:p>
    <w:p>
      <w:pPr>
        <w:spacing w:before="0" w:after="0" w:line="408" w:lineRule="exact"/>
        <w:ind w:left="0" w:right="0" w:firstLine="576"/>
        <w:jc w:val="left"/>
      </w:pPr>
      <w:r>
        <w:rPr>
          <w:u w:val="single"/>
        </w:rPr>
        <w:t xml:space="preserve">(D) The reasons for the determination made under (e) of this subsection.</w:t>
      </w:r>
    </w:p>
    <w:p>
      <w:pPr>
        <w:spacing w:before="0" w:after="0" w:line="408" w:lineRule="exact"/>
        <w:ind w:left="0" w:right="0" w:firstLine="576"/>
        <w:jc w:val="left"/>
      </w:pPr>
      <w:r>
        <w:rPr>
          <w:u w:val="single"/>
        </w:rPr>
        <w:t xml:space="preserve">(ii) When the contract will result in termination of state employees or elimination of state positions, the comprehensive impact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The agency, department, or institution of higher education must post on its web site the request for proposal, the contract or a statement that the agency, department, or institution of higher education did not move forward with contracting out, and the comprehensive impact assessment pursuant to subsection (1) of this section.</w:t>
      </w:r>
    </w:p>
    <w:p>
      <w:pPr>
        <w:spacing w:before="0" w:after="0" w:line="408" w:lineRule="exact"/>
        <w:ind w:left="0" w:right="0" w:firstLine="576"/>
        <w:jc w:val="left"/>
      </w:pPr>
      <w:r>
        <w:rPr>
          <w:u w:val="single"/>
        </w:rPr>
        <w:t xml:space="preserve">(b) The agency, department, or institution of higher education must maintain the information in (a) of this subsection in its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maintain in the contract file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pursuant to this section must include terms that address the following:</w:t>
      </w:r>
    </w:p>
    <w:p>
      <w:pPr>
        <w:spacing w:before="0" w:after="0" w:line="408" w:lineRule="exact"/>
        <w:ind w:left="0" w:right="0" w:firstLine="576"/>
        <w:jc w:val="left"/>
      </w:pPr>
      <w:r>
        <w:rPr>
          <w:u w:val="single"/>
        </w:rPr>
        <w:t xml:space="preserve">(a) The contract's contract management provision must allow review of the contractor's performance;</w:t>
      </w:r>
    </w:p>
    <w:p>
      <w:pPr>
        <w:spacing w:before="0" w:after="0" w:line="408" w:lineRule="exact"/>
        <w:ind w:left="0" w:right="0" w:firstLine="576"/>
        <w:jc w:val="left"/>
      </w:pPr>
      <w:r>
        <w:rPr>
          <w:u w:val="single"/>
        </w:rPr>
        <w:t xml:space="preserve">(b) The contract's termination clauses must allow termination of the contract if the contractor fails to meet the terms of the contract, including failure to meet performance standards or failure to provide the services at the contracted price;</w:t>
      </w:r>
    </w:p>
    <w:p>
      <w:pPr>
        <w:spacing w:before="0" w:after="0" w:line="408" w:lineRule="exact"/>
        <w:ind w:left="0" w:right="0" w:firstLine="576"/>
        <w:jc w:val="left"/>
      </w:pPr>
      <w:r>
        <w:rPr>
          <w:u w:val="single"/>
        </w:rPr>
        <w:t xml:space="preserve">(c) The contract's damages provision must allow recovery of direct damages and</w:t>
      </w:r>
      <w:r>
        <w:rPr>
          <w:b/>
          <w:u w:val="single"/>
        </w:rPr>
        <w:t xml:space="preserve">,</w:t>
      </w:r>
      <w:r>
        <w:rPr>
          <w:u w:val="single"/>
        </w:rPr>
        <w:t xml:space="preserve"> when applicable, indirect damages that the agency, department, or institution of higher education incurs due to the contractor's breach of the agreement;</w:t>
      </w:r>
    </w:p>
    <w:p>
      <w:pPr>
        <w:spacing w:before="0" w:after="0" w:line="408" w:lineRule="exact"/>
        <w:ind w:left="0" w:right="0" w:firstLine="576"/>
        <w:jc w:val="left"/>
      </w:pPr>
      <w:r>
        <w:rPr>
          <w:u w:val="single"/>
        </w:rPr>
        <w:t xml:space="preserve">(d) If the contractor will be using a subcontractor for performance of services under the contract, the contract must allow the agency, department, or institution of higher education to obtain information about the subcontractor, as applicable to the performance of services under the agreement; and</w:t>
      </w:r>
    </w:p>
    <w:p>
      <w:pPr>
        <w:spacing w:before="0" w:after="0" w:line="408" w:lineRule="exact"/>
        <w:ind w:left="0" w:right="0" w:firstLine="576"/>
        <w:jc w:val="left"/>
      </w:pPr>
      <w:r>
        <w:rPr>
          <w:u w:val="single"/>
        </w:rPr>
        <w:t xml:space="preserve">(e) A provision requiring the contractor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Contracting for services that is expressly mandated by the legislature</w:t>
      </w:r>
      <w:r>
        <w:rPr>
          <w:u w:val="single"/>
        </w:rPr>
        <w:t xml:space="preserve">, including contracts for fire suppression awarded by the department of natural resources under RCW 76.04.181,</w:t>
      </w:r>
      <w:r>
        <w:rPr/>
        <w:t xml:space="preserve"> or was authorized by law prior to July 1, 2005, including contracts and agreements between public entities, shall not be subject to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w:t>
      </w:r>
      <w:r>
        <w:rPr>
          <w:u w:val="single"/>
        </w:rPr>
        <w:t xml:space="preserve">, department, or institution of higher education</w:t>
      </w:r>
      <w:r>
        <w:rPr/>
        <w:t xml:space="preserve"> requests bids from private entities for a contract for services provided by </w:t>
      </w:r>
      <w:r>
        <w:t>((</w:t>
      </w:r>
      <w:r>
        <w:rPr>
          <w:strike/>
        </w:rPr>
        <w:t xml:space="preserve">classified</w:t>
      </w:r>
      <w:r>
        <w:t>))</w:t>
      </w:r>
      <w:r>
        <w:rPr/>
        <w:t xml:space="preserve"> employees, the contracting agency</w:t>
      </w:r>
      <w:r>
        <w:rPr>
          <w:u w:val="single"/>
        </w:rPr>
        <w:t xml:space="preserve">, department, or institution of higher education</w:t>
      </w:r>
      <w:r>
        <w:rPr/>
        <w:t xml:space="preserve">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 The department of enterprise services must maintain uniform policies and procedures for the effective and efficient management of contracts by all state agencies, pursuant to RCW 39.26.180. The department of enterprise services must also include in the policy and procedures maintained:</w:t>
      </w:r>
    </w:p>
    <w:p>
      <w:pPr>
        <w:spacing w:before="0" w:after="0" w:line="408" w:lineRule="exact"/>
        <w:ind w:left="0" w:right="0" w:firstLine="576"/>
        <w:jc w:val="left"/>
      </w:pPr>
      <w:r>
        <w:rPr>
          <w:u w:val="single"/>
        </w:rPr>
        <w:t xml:space="preserve">(a) In the precontract procedures for selecting potential contractors based on qualifications and ability to perform, procedures to ensure compliance with chapter 39.19 RCW, providing for participation of minority and women-owned businesses;</w:t>
      </w:r>
    </w:p>
    <w:p>
      <w:pPr>
        <w:spacing w:before="0" w:after="0" w:line="408" w:lineRule="exact"/>
        <w:ind w:left="0" w:right="0" w:firstLine="576"/>
        <w:jc w:val="left"/>
      </w:pPr>
      <w:r>
        <w:rPr>
          <w:u w:val="single"/>
        </w:rPr>
        <w:t xml:space="preserve">(b) In model contract terms to ensure contract performance and compliance with state and federal standards, terms to facilitate recovery of the costs of employee staff time that must be expended to bring a contract into substantial compliance, and terms required under subsection (4) of this section;</w:t>
      </w:r>
    </w:p>
    <w:p>
      <w:pPr>
        <w:spacing w:before="0" w:after="0" w:line="408" w:lineRule="exact"/>
        <w:ind w:left="0" w:right="0" w:firstLine="576"/>
        <w:jc w:val="left"/>
      </w:pPr>
      <w:r>
        <w:rPr>
          <w:u w:val="single"/>
        </w:rPr>
        <w:t xml:space="preserve">(c) In the procedures and criteria for terminating contracts, procedures and criteria for terminating performance-based contracts that are not achieving performance standards; and</w:t>
      </w:r>
    </w:p>
    <w:p>
      <w:pPr>
        <w:spacing w:before="0" w:after="0" w:line="408" w:lineRule="exact"/>
        <w:ind w:left="0" w:right="0" w:firstLine="576"/>
        <w:jc w:val="left"/>
      </w:pPr>
      <w:r>
        <w:rPr>
          <w:u w:val="single"/>
        </w:rPr>
        <w:t xml:space="preserve">(d) A requirement that agencies, departments, and institutions of higher education monitor performance-based contracts to ensure that all aspects of the contract are being properly performed and that performance standards are being achieved.</w:t>
      </w:r>
    </w:p>
    <w:p>
      <w:pPr>
        <w:spacing w:before="0" w:after="0" w:line="408" w:lineRule="exact"/>
        <w:ind w:left="0" w:right="0" w:firstLine="576"/>
        <w:jc w:val="left"/>
      </w:pPr>
      <w:r>
        <w:rPr>
          <w:u w:val="single"/>
        </w:rPr>
        <w:t xml:space="preserve">(9)(a)</w:t>
      </w:r>
      <w:r>
        <w:rPr/>
        <w:t xml:space="preserve"> As used in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(b) Unless otherwise specified, for the purpose of this act, "employee" means state employees in the classified service under this chapter except employees in the Washington management service as defined under RCW 41.06.022 and 41.06.500.</w:t>
      </w:r>
    </w:p>
    <w:p>
      <w:pPr>
        <w:spacing w:before="0" w:after="0" w:line="408" w:lineRule="exact"/>
        <w:ind w:left="0" w:right="0" w:firstLine="576"/>
        <w:jc w:val="left"/>
      </w:pPr>
      <w:r>
        <w:rPr>
          <w:u w:val="single"/>
        </w:rPr>
        <w:t xml:space="preserve">(10) The processes set forth in subsections (1)(a), (2), (3), and (4) of this section do not apply to contracts awarded for the purposes of or by the department of transportation, or to contracts with an estimated cost of contract performance of twenty thousand dollars or less.</w:t>
      </w:r>
    </w:p>
    <w:p>
      <w:pPr>
        <w:spacing w:before="0" w:after="0" w:line="408" w:lineRule="exact"/>
        <w:ind w:left="0" w:right="0" w:firstLine="576"/>
        <w:jc w:val="left"/>
      </w:pP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(b) </w:t>
      </w:r>
      <w:r>
        <w:rPr>
          <w:u w:val="single"/>
        </w:rPr>
        <w:t xml:space="preserve">Contracts awarded on major projects, as defined by the office of financial management, for services related to construction, architecture, engineering, and land surveying; and</w:t>
      </w:r>
    </w:p>
    <w:p>
      <w:pPr>
        <w:spacing w:before="0" w:after="0" w:line="408" w:lineRule="exact"/>
        <w:ind w:left="0" w:right="0" w:firstLine="576"/>
        <w:jc w:val="left"/>
      </w:pPr>
      <w:r>
        <w:rPr>
          <w:u w:val="single"/>
        </w:rPr>
        <w:t xml:space="preserve">(c)</w:t>
      </w:r>
      <w:r>
        <w:rPr/>
        <w:t xml:space="preserve"> The acquisition of printing services by a state agency</w:t>
      </w:r>
      <w:r>
        <w:t>((</w:t>
      </w:r>
      <w:r>
        <w:rPr>
          <w:strike/>
        </w:rPr>
        <w:t xml:space="preserve">; and</w:t>
      </w:r>
    </w:p>
    <w:p>
      <w:pPr>
        <w:spacing w:before="0" w:after="0" w:line="408" w:lineRule="exact"/>
        <w:ind w:left="0" w:right="0" w:firstLine="576"/>
        <w:jc w:val="left"/>
      </w:pPr>
      <w:r>
        <w:rPr>
          <w:strike/>
        </w:rPr>
        <w:t xml:space="preserve">(c) Contracting for services or activities by the department of enterprise services under RCW 43.19.008 and the department may continue to contract for such services and activities after June 30, 2018</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that, since July 1, 2005, have been customarily and historically performed by employees in the classified service defined in RCW 41.06.020 must follow procedures and meet criteria established under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prospective and applies only to contracts commenced on or after the effective date of this section. Contracts in effect prior to the effective date of this section remain unaffected by this act through their expiration date.</w:t>
      </w:r>
    </w:p>
    <w:p/>
    <w:p>
      <w:pPr>
        <w:jc w:val="center"/>
      </w:pPr>
      <w:r>
        <w:rPr>
          <w:b/>
        </w:rPr>
        <w:t>--- END ---</w:t>
      </w:r>
    </w:p>
    <w:sectPr>
      <w:pgNumType w:start="1"/>
      <w:footerReference xmlns:r="http://schemas.openxmlformats.org/officeDocument/2006/relationships" r:id="R10fd4f7a305c45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2636bc3c74ef1" /><Relationship Type="http://schemas.openxmlformats.org/officeDocument/2006/relationships/footer" Target="/word/footer1.xml" Id="R10fd4f7a305c4579" /></Relationships>
</file>