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8d986f490d48ae" /></Relationships>
</file>

<file path=word/document.xml><?xml version="1.0" encoding="utf-8"?>
<w:document xmlns:w="http://schemas.openxmlformats.org/wordprocessingml/2006/main">
  <w:body>
    <w:p>
      <w:r>
        <w:t>S-0148.1</w:t>
      </w:r>
    </w:p>
    <w:p>
      <w:pPr>
        <w:jc w:val="center"/>
      </w:pPr>
      <w:r>
        <w:t>_______________________________________________</w:t>
      </w:r>
    </w:p>
    <w:p/>
    <w:p>
      <w:pPr>
        <w:jc w:val="center"/>
      </w:pPr>
      <w:r>
        <w:rPr>
          <w:b/>
        </w:rPr>
        <w:t>SENATE BILL 5639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Brown, Becker, and Wilson, L.</w:t>
      </w:r>
    </w:p>
    <w:p/>
    <w:p>
      <w:r>
        <w:rPr>
          <w:t xml:space="preserve">Read first time 01/25/19.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growth management hearings board; and amending RCW 36.70A.172.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172</w:t>
      </w:r>
      <w:r>
        <w:rPr/>
        <w:t xml:space="preserve"> and 2010 c 211 s 3 are each amended to read as follows:</w:t>
      </w:r>
    </w:p>
    <w:p>
      <w:pPr>
        <w:spacing w:before="0" w:after="0" w:line="408" w:lineRule="exact"/>
        <w:ind w:left="0" w:right="0" w:firstLine="576"/>
        <w:jc w:val="left"/>
      </w:pPr>
      <w:r>
        <w:rPr/>
        <w:t xml:space="preserve">(1) In designating and protecting critical areas under this chapter, counties and cities shall include the best available science in developing policies and development regulations to protect the functions and values of critical areas. In addition, counties and cities shall give special consideration to conservation or protection measures necessary to preserve or enhance anadromous fisheries.</w:t>
      </w:r>
    </w:p>
    <w:p>
      <w:pPr>
        <w:spacing w:before="0" w:after="0" w:line="408" w:lineRule="exact"/>
        <w:ind w:left="0" w:right="0" w:firstLine="576"/>
        <w:jc w:val="left"/>
      </w:pPr>
      <w:r>
        <w:rPr/>
        <w:t xml:space="preserve">(2) </w:t>
      </w:r>
      <w:r>
        <w:t>((</w:t>
      </w:r>
      <w:r>
        <w:rPr>
          <w:strike/>
        </w:rPr>
        <w:t xml:space="preserve">If it determines that advice from scientific or other experts is necessary or will be of substantial assistance in reaching its decision, the growth management hearings board may retain scientific or other expert advice</w:t>
      </w:r>
      <w:r>
        <w:t>))</w:t>
      </w:r>
      <w:r>
        <w:rPr/>
        <w:t xml:space="preserve"> </w:t>
      </w:r>
      <w:r>
        <w:rPr>
          <w:u w:val="single"/>
        </w:rPr>
        <w:t xml:space="preserve">T</w:t>
      </w:r>
      <w:r>
        <w:rPr/>
        <w:t xml:space="preserve">o assist in reviewing a petition under RCW 36.70A.290 that involves critical areas</w:t>
      </w:r>
      <w:r>
        <w:rPr>
          <w:u w:val="single"/>
        </w:rPr>
        <w:t xml:space="preserve">, the growth management hearings board must allow the planning jurisdiction to retain and examine scientific experts or other expert witnesses to aid the board in understanding or determining facts in issue regarding policies or regulations. The growth management hearings board and any other party may retain and examine its own expert witnesses. All scientific or other expert witnesses must be established as experts by testifying to their knowledge, skill, experience, training, or education as required by the Washington rules of evidence pertaining to expert witnesses</w:t>
      </w:r>
      <w:r>
        <w:rPr/>
        <w:t xml:space="preserve">.</w:t>
      </w:r>
    </w:p>
    <w:p/>
    <w:p>
      <w:pPr>
        <w:jc w:val="center"/>
      </w:pPr>
      <w:r>
        <w:rPr>
          <w:b/>
        </w:rPr>
        <w:t>--- END ---</w:t>
      </w:r>
    </w:p>
    <w:sectPr>
      <w:pgNumType w:start="1"/>
      <w:footerReference xmlns:r="http://schemas.openxmlformats.org/officeDocument/2006/relationships" r:id="Rdac71f559fcb480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e0950c93f240c7" /><Relationship Type="http://schemas.openxmlformats.org/officeDocument/2006/relationships/footer" Target="/word/footer1.xml" Id="Rdac71f559fcb4801" /></Relationships>
</file>