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89e97f597f4682" /></Relationships>
</file>

<file path=word/document.xml><?xml version="1.0" encoding="utf-8"?>
<w:document xmlns:w="http://schemas.openxmlformats.org/wordprocessingml/2006/main">
  <w:body>
    <w:p>
      <w:r>
        <w:t>S-7298.1</w:t>
      </w:r>
    </w:p>
    <w:p>
      <w:pPr>
        <w:jc w:val="center"/>
      </w:pPr>
      <w:r>
        <w:t>_______________________________________________</w:t>
      </w:r>
    </w:p>
    <w:p/>
    <w:p>
      <w:pPr>
        <w:jc w:val="center"/>
      </w:pPr>
      <w:r>
        <w:rPr>
          <w:b/>
        </w:rPr>
        <w:t>SUBSTITUTE SENATE BILL 5628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Cleveland, Brown, Hobbs, Walsh, and Palumbo)</w:t>
      </w:r>
    </w:p>
    <w:p/>
    <w:p>
      <w:r>
        <w:rPr>
          <w:t xml:space="preserve">READ FIRST TIME 03/02/20.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heavy equipment rental property taxation; amending RCW 82.32.145; adding a new section to chapter 84.36 RCW; adding a new chapter to Title 82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All heavy equipment rental property owned by a heavy equipment rental property dealer is exempt from taxation.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(a)(i) "Heavy equipment rental property" means any equipment that is rented by a heavy equipment rental property dealer that:</w:t>
      </w:r>
    </w:p>
    <w:p>
      <w:pPr>
        <w:spacing w:before="0" w:after="0" w:line="408" w:lineRule="exact"/>
        <w:ind w:left="0" w:right="0" w:firstLine="576"/>
        <w:jc w:val="left"/>
      </w:pPr>
      <w:r>
        <w:rPr/>
        <w:t xml:space="preserve">(A) Is mobile. For purposes of this subsection, "mobile" means that the heavy equipment property is not permanently affixed to real property and may be moved among worksites as needed;</w:t>
      </w:r>
    </w:p>
    <w:p>
      <w:pPr>
        <w:spacing w:before="0" w:after="0" w:line="408" w:lineRule="exact"/>
        <w:ind w:left="0" w:right="0" w:firstLine="576"/>
        <w:jc w:val="left"/>
      </w:pPr>
      <w:r>
        <w:rPr/>
        <w:t xml:space="preserve">(B) Is customarily used for construction, earthmoving, or industrial applications. For the purposes of this subsection, "construction, earthmoving, or industrial applications" means the constructing of new buildings or other structures, or the repairing, remodeling, or expansion of existing buildings or other structures, under, upon, or above real property; the repositioning of terrain using vehicles or self-propelled equipment; and manufacturing or processing raw materials or other ingredients or components into new articles of tangible personal property for sale; and</w:t>
      </w:r>
    </w:p>
    <w:p>
      <w:pPr>
        <w:spacing w:before="0" w:after="0" w:line="408" w:lineRule="exact"/>
        <w:ind w:left="0" w:right="0" w:firstLine="576"/>
        <w:jc w:val="left"/>
      </w:pPr>
      <w:r>
        <w:rPr/>
        <w:t xml:space="preserve">(C) Is rented without an operator.</w:t>
      </w:r>
    </w:p>
    <w:p>
      <w:pPr>
        <w:spacing w:before="0" w:after="0" w:line="408" w:lineRule="exact"/>
        <w:ind w:left="0" w:right="0" w:firstLine="576"/>
        <w:jc w:val="left"/>
      </w:pPr>
      <w:r>
        <w:rPr/>
        <w:t xml:space="preserve">(ii) Subject to the provisions of (a)(i) of this subsection, "heavy equipment rental property" includes, but is not limited to the following:</w:t>
      </w:r>
    </w:p>
    <w:p>
      <w:pPr>
        <w:spacing w:before="0" w:after="0" w:line="408" w:lineRule="exact"/>
        <w:ind w:left="0" w:right="0" w:firstLine="576"/>
        <w:jc w:val="left"/>
      </w:pPr>
      <w:r>
        <w:rPr/>
        <w:t xml:space="preserve">(A) Earthmoving equipment, including but not limited to backhoes, loaders, rollers, excavators, bulldozers, and dump trucks;</w:t>
      </w:r>
    </w:p>
    <w:p>
      <w:pPr>
        <w:spacing w:before="0" w:after="0" w:line="408" w:lineRule="exact"/>
        <w:ind w:left="0" w:right="0" w:firstLine="576"/>
        <w:jc w:val="left"/>
      </w:pPr>
      <w:r>
        <w:rPr/>
        <w:t xml:space="preserve">(B) Self-propelled vehicles that are not designed to be driven on the highway;</w:t>
      </w:r>
    </w:p>
    <w:p>
      <w:pPr>
        <w:spacing w:before="0" w:after="0" w:line="408" w:lineRule="exact"/>
        <w:ind w:left="0" w:right="0" w:firstLine="576"/>
        <w:jc w:val="left"/>
      </w:pPr>
      <w:r>
        <w:rPr/>
        <w:t xml:space="preserve">(C) Industrial electrical generation equipment;</w:t>
      </w:r>
    </w:p>
    <w:p>
      <w:pPr>
        <w:spacing w:before="0" w:after="0" w:line="408" w:lineRule="exact"/>
        <w:ind w:left="0" w:right="0" w:firstLine="576"/>
        <w:jc w:val="left"/>
      </w:pPr>
      <w:r>
        <w:rPr/>
        <w:t xml:space="preserve">(D) Industrial lift equipment;</w:t>
      </w:r>
    </w:p>
    <w:p>
      <w:pPr>
        <w:spacing w:before="0" w:after="0" w:line="408" w:lineRule="exact"/>
        <w:ind w:left="0" w:right="0" w:firstLine="576"/>
        <w:jc w:val="left"/>
      </w:pPr>
      <w:r>
        <w:rPr/>
        <w:t xml:space="preserve">(E) Industrial material handling equipment;</w:t>
      </w:r>
    </w:p>
    <w:p>
      <w:pPr>
        <w:spacing w:before="0" w:after="0" w:line="408" w:lineRule="exact"/>
        <w:ind w:left="0" w:right="0" w:firstLine="576"/>
        <w:jc w:val="left"/>
      </w:pPr>
      <w:r>
        <w:rPr/>
        <w:t xml:space="preserve">(F) Equipment used in shoring, shielding, and ground trenching;</w:t>
      </w:r>
    </w:p>
    <w:p>
      <w:pPr>
        <w:spacing w:before="0" w:after="0" w:line="408" w:lineRule="exact"/>
        <w:ind w:left="0" w:right="0" w:firstLine="576"/>
        <w:jc w:val="left"/>
      </w:pPr>
      <w:r>
        <w:rPr/>
        <w:t xml:space="preserve">(G) Portable power and HVAC generation equipment;</w:t>
      </w:r>
    </w:p>
    <w:p>
      <w:pPr>
        <w:spacing w:before="0" w:after="0" w:line="408" w:lineRule="exact"/>
        <w:ind w:left="0" w:right="0" w:firstLine="576"/>
        <w:jc w:val="left"/>
      </w:pPr>
      <w:r>
        <w:rPr/>
        <w:t xml:space="preserve">(H) Attachments to heavy equipment rental property, including but not limited to buckets, augers, hammers for backhoes, hoses, fittings, piping, chains, tools (such as jack hammers and cement chippers), and portable power connections;</w:t>
      </w:r>
    </w:p>
    <w:p>
      <w:pPr>
        <w:spacing w:before="0" w:after="0" w:line="408" w:lineRule="exact"/>
        <w:ind w:left="0" w:right="0" w:firstLine="576"/>
        <w:jc w:val="left"/>
      </w:pPr>
      <w:r>
        <w:rPr/>
        <w:t xml:space="preserve">(I) Ancillary equipment, including but not limited to generators, ground thawing equipment, fluid transfer equipment, pumping equipment, portable storage, portable fuel and water tanks, and light towers; and</w:t>
      </w:r>
    </w:p>
    <w:p>
      <w:pPr>
        <w:spacing w:before="0" w:after="0" w:line="408" w:lineRule="exact"/>
        <w:ind w:left="0" w:right="0" w:firstLine="576"/>
        <w:jc w:val="left"/>
      </w:pPr>
      <w:r>
        <w:rPr/>
        <w:t xml:space="preserve">(J) Equipment or vehicles not subject to vehicle license fees and not required to be registered with the department of licensing.</w:t>
      </w:r>
    </w:p>
    <w:p>
      <w:pPr>
        <w:spacing w:before="0" w:after="0" w:line="408" w:lineRule="exact"/>
        <w:ind w:left="0" w:right="0" w:firstLine="576"/>
        <w:jc w:val="left"/>
      </w:pPr>
      <w:r>
        <w:rPr/>
        <w:t xml:space="preserve">(iii) "Heavy equipment rental property" does not include small hand tools, chainsaws, or lawnmowers.</w:t>
      </w:r>
    </w:p>
    <w:p>
      <w:pPr>
        <w:spacing w:before="0" w:after="0" w:line="408" w:lineRule="exact"/>
        <w:ind w:left="0" w:right="0" w:firstLine="576"/>
        <w:jc w:val="left"/>
      </w:pPr>
      <w:r>
        <w:rPr/>
        <w:t xml:space="preserve">(b) "Heavy equipment rental property dealer" means a person principally engaged in the business of renting heavy equipment rental property. For purposes of this subsection, "principally" means that the heavy equipment rental property dealer receives more than fifty percent of the dealer's annual total revenue from the rental of heavy equipment rental property.</w:t>
      </w:r>
    </w:p>
    <w:p>
      <w:pPr>
        <w:spacing w:before="0" w:after="0" w:line="408" w:lineRule="exact"/>
        <w:ind w:left="0" w:right="0" w:firstLine="576"/>
        <w:jc w:val="left"/>
      </w:pPr>
      <w:r>
        <w:rPr/>
        <w:t xml:space="preserve">(3)(a) The exemption in subsection (1) of this section does not apply in any tax year to heavy equipment rental property that the heavy equipment rental property dealer rented or leased at any time during the immediately preceding tax year to a person with whom the heavy equipment rental property dealer is affiliated.</w:t>
      </w:r>
    </w:p>
    <w:p>
      <w:pPr>
        <w:spacing w:before="0" w:after="0" w:line="408" w:lineRule="exact"/>
        <w:ind w:left="0" w:right="0" w:firstLine="576"/>
        <w:jc w:val="left"/>
      </w:pPr>
      <w:r>
        <w:rPr/>
        <w:t xml:space="preserve">(b) For purposes of this subsection, "affiliated" means:</w:t>
      </w:r>
    </w:p>
    <w:p>
      <w:pPr>
        <w:spacing w:before="0" w:after="0" w:line="408" w:lineRule="exact"/>
        <w:ind w:left="0" w:right="0" w:firstLine="576"/>
        <w:jc w:val="left"/>
      </w:pPr>
      <w:r>
        <w:rPr/>
        <w:t xml:space="preserve">(i) One person has an ownership interest of more than five percent, whether direct or indirect, in the other person; or</w:t>
      </w:r>
    </w:p>
    <w:p>
      <w:pPr>
        <w:spacing w:before="0" w:after="0" w:line="408" w:lineRule="exact"/>
        <w:ind w:left="0" w:right="0" w:firstLine="576"/>
        <w:jc w:val="left"/>
      </w:pPr>
      <w:r>
        <w:rPr/>
        <w:t xml:space="preserve">(ii) Persons who are related to each other because a third person, or group of third persons who are affiliated with respect to each other, holds an ownership interest of more than five percent, whether direct or indirect, in the related persons.</w:t>
      </w:r>
    </w:p>
    <w:p>
      <w:pPr>
        <w:spacing w:before="0" w:after="0" w:line="408" w:lineRule="exact"/>
        <w:ind w:left="0" w:right="0" w:firstLine="576"/>
        <w:jc w:val="left"/>
      </w:pPr>
      <w:r>
        <w:rPr/>
        <w:t xml:space="preserve">(4)(a) A claim for exemption under this section must be filed with the county assessor together with the statement required under RCW 84.40.190, for exemption from taxes payable the following year.</w:t>
      </w:r>
    </w:p>
    <w:p>
      <w:pPr>
        <w:spacing w:before="0" w:after="0" w:line="408" w:lineRule="exact"/>
        <w:ind w:left="0" w:right="0" w:firstLine="576"/>
        <w:jc w:val="left"/>
      </w:pPr>
      <w:r>
        <w:rPr/>
        <w:t xml:space="preserve">(b) The claim must be made solely upon forms as prescribed and approved by the department.</w:t>
      </w:r>
    </w:p>
    <w:p>
      <w:pPr>
        <w:spacing w:before="0" w:after="0" w:line="408" w:lineRule="exact"/>
        <w:ind w:left="0" w:right="0" w:firstLine="576"/>
        <w:jc w:val="left"/>
      </w:pPr>
      <w:r>
        <w:rPr/>
        <w:t xml:space="preserve">(c) If the assessor finds that the applicant does not meet the requirements for exemption under this section, the exemption must be denied but such denial is subject to appeal under the provisions of RCW 84.48.010 and 84.40.038.</w:t>
      </w:r>
    </w:p>
    <w:p>
      <w:pPr>
        <w:spacing w:before="0" w:after="0" w:line="408" w:lineRule="exact"/>
        <w:ind w:left="0" w:right="0" w:firstLine="576"/>
        <w:jc w:val="left"/>
      </w:pPr>
      <w:r>
        <w:rPr/>
        <w:t xml:space="preserve">(5) If a heavy equipment rental property dealer received an exemption under this section based on erroneous information provided by the heavy equipment rental property dealer to the county assessor, the taxes must be collected for a period not to exceed five years, subject to penalties as follows:</w:t>
      </w:r>
    </w:p>
    <w:p>
      <w:pPr>
        <w:spacing w:before="0" w:after="0" w:line="408" w:lineRule="exact"/>
        <w:ind w:left="0" w:right="0" w:firstLine="576"/>
        <w:jc w:val="left"/>
      </w:pPr>
      <w:r>
        <w:rPr/>
        <w:t xml:space="preserve">(a) Twenty-five percent of the total tax due;</w:t>
      </w:r>
    </w:p>
    <w:p>
      <w:pPr>
        <w:spacing w:before="0" w:after="0" w:line="408" w:lineRule="exact"/>
        <w:ind w:left="0" w:right="0" w:firstLine="576"/>
        <w:jc w:val="left"/>
      </w:pPr>
      <w:r>
        <w:rPr/>
        <w:t xml:space="preserve">(b) Fifty percent of the total tax due if the heavy equipment rental property dealer was previously assessed a penalty under this subsection, unless the penalty was overturned by a court or administrative tribunal in a final decision that is no longer subject to appeal; or</w:t>
      </w:r>
    </w:p>
    <w:p>
      <w:pPr>
        <w:spacing w:before="0" w:after="0" w:line="408" w:lineRule="exact"/>
        <w:ind w:left="0" w:right="0" w:firstLine="576"/>
        <w:jc w:val="left"/>
      </w:pPr>
      <w:r>
        <w:rPr/>
        <w:t xml:space="preserve">(c) A penalty as provided in RCW 84.40.130(2), if the heavy equipment rental property dealer, with intent to defraud, submitted a false or materially misleading claim for exemption.</w:t>
      </w:r>
    </w:p>
    <w:p>
      <w:pPr>
        <w:spacing w:before="0" w:after="0" w:line="408" w:lineRule="exact"/>
        <w:ind w:left="0" w:right="0" w:firstLine="576"/>
        <w:jc w:val="left"/>
      </w:pPr>
      <w:r>
        <w:rPr/>
        <w:t xml:space="preserve">(6) The department may adopt rules as it deems necessary to administer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2022, there is levied and collected a heavy equipment rental tax equal to one and one-quarter percent of the rental price on each rental in this state of heavy equipment rental property to a consumer by a heavy equipment rental property dealer.</w:t>
      </w:r>
    </w:p>
    <w:p>
      <w:pPr>
        <w:spacing w:before="0" w:after="0" w:line="408" w:lineRule="exact"/>
        <w:ind w:left="0" w:right="0" w:firstLine="576"/>
        <w:jc w:val="left"/>
      </w:pPr>
      <w:r>
        <w:rPr/>
        <w:t xml:space="preserve">(2)(a) Each heavy equipment rental property dealer shall add the heavy equipment rental tax to the rental invoice of any rental subject to the heavy equipment rental tax under this section. All heavy equipment rental taxes shall be reported and remitted to the department in a manner and frequency consistent with the reporting and remittance of state sales taxes, and on such forms as the department shall prescribe and approve.</w:t>
      </w:r>
    </w:p>
    <w:p>
      <w:pPr>
        <w:spacing w:before="0" w:after="0" w:line="408" w:lineRule="exact"/>
        <w:ind w:left="0" w:right="0" w:firstLine="576"/>
        <w:jc w:val="left"/>
      </w:pPr>
      <w:r>
        <w:rPr/>
        <w:t xml:space="preserve">(b) The tax required by this section, to be collected by the heavy equipment rental property dealer, is deemed to be held in trust by the heavy equipment rental property dealer until paid to the department. Any heavy equipment rental property dealer who appropriates or converts the tax collected to the dealer's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The definitions in this subsection apply throughout this chapter, unless the context clearly requires otherwise.</w:t>
      </w:r>
    </w:p>
    <w:p>
      <w:pPr>
        <w:spacing w:before="0" w:after="0" w:line="408" w:lineRule="exact"/>
        <w:ind w:left="0" w:right="0" w:firstLine="576"/>
        <w:jc w:val="left"/>
      </w:pPr>
      <w:r>
        <w:rPr/>
        <w:t xml:space="preserve">(a) "Consumer" means the same as provided in RCW 82.04.190.</w:t>
      </w:r>
    </w:p>
    <w:p>
      <w:pPr>
        <w:spacing w:before="0" w:after="0" w:line="408" w:lineRule="exact"/>
        <w:ind w:left="0" w:right="0" w:firstLine="576"/>
        <w:jc w:val="left"/>
      </w:pPr>
      <w:r>
        <w:rPr/>
        <w:t xml:space="preserve">(b) "Heavy equipment rental property" and "heavy equipment rental property dealer" mean the same as provided in section 1 of this act.</w:t>
      </w:r>
    </w:p>
    <w:p>
      <w:pPr>
        <w:spacing w:before="0" w:after="0" w:line="408" w:lineRule="exact"/>
        <w:ind w:left="0" w:right="0" w:firstLine="576"/>
        <w:jc w:val="left"/>
      </w:pPr>
      <w:r>
        <w:rPr/>
        <w:t xml:space="preserve">(c) "Rental price" means the same as "sales price" as defined in RCW 82.08.010.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Fifty percent of the receipts from the tax imposed in section 2 of this act must be deposited in the motor vehicle fund created in RCW 46.68.070; and</w:t>
      </w:r>
    </w:p>
    <w:p>
      <w:pPr>
        <w:spacing w:before="0" w:after="0" w:line="408" w:lineRule="exact"/>
        <w:ind w:left="0" w:right="0" w:firstLine="576"/>
        <w:jc w:val="left"/>
      </w:pPr>
      <w:r>
        <w:rPr/>
        <w:t xml:space="preserve">(2) Fifty percent of the receipts from the tax imposed in section 2 of this act must be deposited in the multimodal transportation account created in RCW 47.66.070.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heavy equipment rental tax does not apply to any transaction that the state is prohibited from taxing under the Constitution of this state or the Constitution or laws of the United States, or to the rental of heavy equipment rental property to the state or any of its political subdivisions, or to any municipal corporation.</w:t>
      </w:r>
    </w:p>
    <w:p>
      <w:pPr>
        <w:spacing w:before="0" w:after="0" w:line="408" w:lineRule="exact"/>
        <w:ind w:left="0" w:right="0" w:firstLine="576"/>
        <w:jc w:val="left"/>
      </w:pPr>
      <w:r>
        <w:rPr/>
        <w:t xml:space="preserve">(2) The heavy equipment rental tax applies to all rentals of heavy equipment rental property made from a rental location in this state where the customer picks up the heavy equipment rental property or from where the heavy equipment rental property is delivered to the consumer in this state. The heavy equipment rental tax does not apply to rentals of heavy equipment rental property made from a rental location in this state and delivered to the consumer outside this state or made from a rental location outside of this state and delivered to the consumer in this state.</w:t>
      </w:r>
    </w:p>
    <w:p>
      <w:pPr>
        <w:spacing w:before="0" w:after="0" w:line="408" w:lineRule="exact"/>
        <w:ind w:left="0" w:right="0" w:firstLine="576"/>
        <w:jc w:val="left"/>
      </w:pPr>
      <w:r>
        <w:rPr/>
        <w:t xml:space="preserve">(3) There are no other exemptions from this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the heavy equipment rental tax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w:t>
      </w:r>
      <w:r>
        <w:t>((</w:t>
      </w:r>
      <w:r>
        <w:rPr>
          <w:strike/>
        </w:rPr>
        <w:t xml:space="preserve">and</w:t>
      </w:r>
      <w:r>
        <w:t>))</w:t>
      </w:r>
      <w:r>
        <w:rPr>
          <w:u w:val="single"/>
        </w:rPr>
        <w:t xml:space="preserve">,</w:t>
      </w:r>
      <w:r>
        <w:rPr/>
        <w:t xml:space="preserve"> 82.08.150</w:t>
      </w:r>
      <w:r>
        <w:rPr>
          <w:u w:val="single"/>
        </w:rPr>
        <w:t xml:space="preserve">, and section 2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taxes levied for collection in 2022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only with respect to rental contracts or agreements entered into on or after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12233bdda4eb49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0aa98a15b040a2" /><Relationship Type="http://schemas.openxmlformats.org/officeDocument/2006/relationships/footer" Target="/word/footer1.xml" Id="R12233bdda4eb4995" /></Relationships>
</file>