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7542fa91c945e7" /></Relationships>
</file>

<file path=word/document.xml><?xml version="1.0" encoding="utf-8"?>
<w:document xmlns:w="http://schemas.openxmlformats.org/wordprocessingml/2006/main">
  <w:body>
    <w:p>
      <w:r>
        <w:t>S-0326.1</w:t>
      </w:r>
    </w:p>
    <w:p>
      <w:pPr>
        <w:jc w:val="center"/>
      </w:pPr>
      <w:r>
        <w:t>_______________________________________________</w:t>
      </w:r>
    </w:p>
    <w:p/>
    <w:p>
      <w:pPr>
        <w:jc w:val="center"/>
      </w:pPr>
      <w:r>
        <w:rPr>
          <w:b/>
        </w:rPr>
        <w:t>SENATE BILL 5590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Schoesler, Mullet, Becker, Short, Fortunato, O'Ban, Walsh, Hobbs, Warnick, Bailey, Honeyford, Hawkins, King, Van De Wege, and Wilson, L.</w:t>
      </w:r>
    </w:p>
    <w:p/>
    <w:p>
      <w:r>
        <w:rPr>
          <w:t xml:space="preserve">Read first time 01/24/19.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school district depreciation subfunds for the purposes of preventative maintenance; and amending RCW 28A.320.330.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2018 c 266 s 302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any supplemental expenditure schedules required by the superintendent of public instruction or state auditor for purposes of RCW 43.09.2856.</w:t>
      </w:r>
    </w:p>
    <w:p>
      <w:pPr>
        <w:spacing w:before="0" w:after="0" w:line="408" w:lineRule="exact"/>
        <w:ind w:left="0" w:right="0" w:firstLine="576"/>
        <w:jc w:val="left"/>
      </w:pPr>
      <w:r>
        <w:rPr>
          <w:u w:val="single"/>
        </w:rPr>
        <w:t xml:space="preserve">(c) A depreciation subfund for the school district to reserve funds for future facility and equipment needs. Up to two percent of a school district's general fund may be deposited each fiscal year into the depreciation subfund for the purpose of preventative maintenance. The preventative maintenance must be necessary to realize the originally anticipated useful life of a building or facility and include: Exterior painting of facilities; replacement or renovation of roofing, exterior walls, windows, heating, air conditioning and ventilation systems, floor coverings in classrooms and common areas, and electrical and plumbing systems; and renovation of playfields, athletic facilities, and other district real property. No moneys from the depreciation subfund may be used for employee compensation.</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
      <w:pPr>
        <w:jc w:val="center"/>
      </w:pPr>
      <w:r>
        <w:rPr>
          <w:b/>
        </w:rPr>
        <w:t>--- END ---</w:t>
      </w:r>
    </w:p>
    <w:sectPr>
      <w:pgNumType w:start="1"/>
      <w:footerReference xmlns:r="http://schemas.openxmlformats.org/officeDocument/2006/relationships" r:id="R6852c8eee1454b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145f0db48b43f7" /><Relationship Type="http://schemas.openxmlformats.org/officeDocument/2006/relationships/footer" Target="/word/footer1.xml" Id="R6852c8eee1454ba1" /></Relationships>
</file>