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77d3ae7544b13" /></Relationships>
</file>

<file path=word/document.xml><?xml version="1.0" encoding="utf-8"?>
<w:document xmlns:w="http://schemas.openxmlformats.org/wordprocessingml/2006/main">
  <w:body>
    <w:p>
      <w:r>
        <w:t>S-0579.1</w:t>
      </w:r>
    </w:p>
    <w:p>
      <w:pPr>
        <w:jc w:val="center"/>
      </w:pPr>
      <w:r>
        <w:t>_______________________________________________</w:t>
      </w:r>
    </w:p>
    <w:p/>
    <w:p>
      <w:pPr>
        <w:jc w:val="center"/>
      </w:pPr>
      <w:r>
        <w:rPr>
          <w:b/>
        </w:rPr>
        <w:t>SENATE BILL 5544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Hobbs, King, Saldaña, Zeiger, Mullet, Padden, Fortunato, O'Ban, and Wilson, L.</w:t>
      </w:r>
    </w:p>
    <w:p/>
    <w:p>
      <w:r>
        <w:rPr>
          <w:t xml:space="preserve">Read first time 01/23/19.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types of commercial driver waivers allowed for military veterans; and amending RCW 46.25.060.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w:t>
      </w:r>
      <w:r>
        <w:rPr>
          <w:u w:val="single"/>
        </w:rPr>
        <w:t xml:space="preserve">For current or former military service members that meet the requirements of 49 C.F.R. Sec. 383.77, the department may also waive the requirements for a knowledge test for commercial driver's license applicants. Beginning December 1, 2020, the department shall provide an annual report to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
      <w:pPr>
        <w:jc w:val="center"/>
      </w:pPr>
      <w:r>
        <w:rPr>
          <w:b/>
        </w:rPr>
        <w:t>--- END ---</w:t>
      </w:r>
    </w:p>
    <w:sectPr>
      <w:pgNumType w:start="1"/>
      <w:footerReference xmlns:r="http://schemas.openxmlformats.org/officeDocument/2006/relationships" r:id="R7585c32d768544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c62ca5fa334e7b" /><Relationship Type="http://schemas.openxmlformats.org/officeDocument/2006/relationships/footer" Target="/word/footer1.xml" Id="R7585c32d76854463" /></Relationships>
</file>