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471cd32dbe4643" /></Relationships>
</file>

<file path=word/document.xml><?xml version="1.0" encoding="utf-8"?>
<w:document xmlns:w="http://schemas.openxmlformats.org/wordprocessingml/2006/main">
  <w:body>
    <w:p>
      <w:r>
        <w:t>S-1670.1</w:t>
      </w:r>
    </w:p>
    <w:p>
      <w:pPr>
        <w:jc w:val="center"/>
      </w:pPr>
      <w:r>
        <w:t>_______________________________________________</w:t>
      </w:r>
    </w:p>
    <w:p/>
    <w:p>
      <w:pPr>
        <w:jc w:val="center"/>
      </w:pPr>
      <w:r>
        <w:rPr>
          <w:b/>
        </w:rPr>
        <w:t>SUBSTITUTE SENATE BILL 5533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Braun, Darneille, and Zeiger)</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parental improvement; amending RCW 74.13.700 and 74.39A.056; reenacting and amending RCW 28A.400.303, 74.13.020, 43.43.832, and 43.216.270; adding new sections to chapter 74.13 RCW; adding a new section to chapter 18.20 RCW; and adding a new section to chapter 18.51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2017 3rd sp.s. c 33 s 1 and 2017 3rd sp.s. c 6 s 220 are each reenacted and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or developmentally disabled persons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may provide a copy of the record report to the applicant at the applicant's request.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(3)(a) School districts, educational service districts, the Washington state center for childhood deafness and hearing loss, the state school for the blind, federal bureau of Indian affairs-funded schools, charter schools established under chapter 28A.710 RCW, schools that are the subject of a state-tribal education compact under chapter 28A.715 RCW, and their contractors may use the process in subsection (1) of this section to perform record checks for any prospective volunteer who will have regularly scheduled unsupervised access to children under eighteen years of age or developmentally disabled persons, during the course of his or her involvement with the school or organization under circumstances where access will or may involve the following:</w:t>
      </w:r>
    </w:p>
    <w:p>
      <w:pPr>
        <w:spacing w:before="0" w:after="0" w:line="408" w:lineRule="exact"/>
        <w:ind w:left="0" w:right="0" w:firstLine="576"/>
        <w:jc w:val="left"/>
      </w:pPr>
      <w:r>
        <w:rPr/>
        <w:t xml:space="preserve">(i) Groups of five or fewer children under twelve years of age;</w:t>
      </w:r>
    </w:p>
    <w:p>
      <w:pPr>
        <w:spacing w:before="0" w:after="0" w:line="408" w:lineRule="exact"/>
        <w:ind w:left="0" w:right="0" w:firstLine="576"/>
        <w:jc w:val="left"/>
      </w:pPr>
      <w:r>
        <w:rPr/>
        <w:t xml:space="preserve">(ii) Groups of three or fewer children between twelve and eighteen years of age; or</w:t>
      </w:r>
    </w:p>
    <w:p>
      <w:pPr>
        <w:spacing w:before="0" w:after="0" w:line="408" w:lineRule="exact"/>
        <w:ind w:left="0" w:right="0" w:firstLine="576"/>
        <w:jc w:val="left"/>
      </w:pPr>
      <w:r>
        <w:rPr/>
        <w:t xml:space="preserve">(iii) Developmentally disabled persons.</w:t>
      </w:r>
    </w:p>
    <w:p>
      <w:pPr>
        <w:spacing w:before="0" w:after="0" w:line="408" w:lineRule="exact"/>
        <w:ind w:left="0" w:right="0" w:firstLine="576"/>
        <w:jc w:val="left"/>
      </w:pPr>
      <w:r>
        <w:rPr/>
        <w:t xml:space="preserve">(b) For purposes of (a) of this subsection, "unsupervised" means not in the presence of:</w:t>
      </w:r>
    </w:p>
    <w:p>
      <w:pPr>
        <w:spacing w:before="0" w:after="0" w:line="408" w:lineRule="exact"/>
        <w:ind w:left="0" w:right="0" w:firstLine="576"/>
        <w:jc w:val="left"/>
      </w:pPr>
      <w:r>
        <w:rPr/>
        <w:t xml:space="preserve">(i) Another employee or volunteer from the same school or organization; or</w:t>
      </w:r>
    </w:p>
    <w:p>
      <w:pPr>
        <w:spacing w:before="0" w:after="0" w:line="408" w:lineRule="exact"/>
        <w:ind w:left="0" w:right="0" w:firstLine="576"/>
        <w:jc w:val="left"/>
      </w:pPr>
      <w:r>
        <w:rPr/>
        <w:t xml:space="preserve">(ii) Any relative or guardian of any of the children or developmentally disabled persons to which the prospective employee or volunteer has access during the course of his or her involvement with the school or organization.</w:t>
      </w:r>
    </w:p>
    <w:p>
      <w:pPr>
        <w:spacing w:before="0" w:after="0" w:line="408" w:lineRule="exact"/>
        <w:ind w:left="0" w:right="0" w:firstLine="576"/>
        <w:jc w:val="left"/>
      </w:pPr>
      <w:r>
        <w:rPr/>
        <w:t xml:space="preserve">(4) </w:t>
      </w:r>
      <w:r>
        <w:rPr>
          <w:u w:val="single"/>
        </w:rPr>
        <w:t xml:space="preserve">School districts, educational service districts, the Washington state center for childhood deafness and hearing loss, the state school for the blind, federal bureau of Indian affairs-funded schools, charter schools established under chapter 28A.710 RCW, schools that are the subject of a state-tribal education compact under chapter 28A.715 RCW, and their contractors may not deny a prospective volunteer solely because of a founded finding of abuse or neglect involving the individual revealed in the record check or a court finding that the individual's child was dependent pursuant to chapter 13.34 RCW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u w:val="single"/>
        </w:rPr>
        <w:t xml:space="preserve">(5)</w:t>
      </w:r>
      <w:r>
        <w:rPr/>
        <w:t xml:space="preserve"> Individuals who hold a valid portable background check clearance card issued by the department of children, youth, and families consistent with RCW 43.216.270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process by which an individual with a founded finding of child abuse or neglect as defined in RCW 26.44.020 or an individual whose child was found by a court to be dependent pursuant to chapter 13.34 RCW may request the department for issuance of a certificate of parental improvement.</w:t>
      </w:r>
    </w:p>
    <w:p>
      <w:pPr>
        <w:spacing w:before="0" w:after="0" w:line="408" w:lineRule="exact"/>
        <w:ind w:left="0" w:right="0" w:firstLine="576"/>
        <w:jc w:val="left"/>
      </w:pPr>
      <w:r>
        <w:rPr/>
        <w:t xml:space="preserve">(2) The department shall respond to a certificate of parental improvement request and notify the requestor of the department's determination to issue or deny that request within sixty days.</w:t>
      </w:r>
    </w:p>
    <w:p>
      <w:pPr>
        <w:spacing w:before="0" w:after="0" w:line="408" w:lineRule="exact"/>
        <w:ind w:left="0" w:right="0" w:firstLine="576"/>
        <w:jc w:val="left"/>
      </w:pPr>
      <w:r>
        <w:rPr/>
        <w:t xml:space="preserve">(3) The department shall issue a certificate of parental improvement if, on a more probable than not basis, the requestor has the character, suitability, and competence to care for children and meets the other requirements of this section.</w:t>
      </w:r>
    </w:p>
    <w:p>
      <w:pPr>
        <w:spacing w:before="0" w:after="0" w:line="408" w:lineRule="exact"/>
        <w:ind w:left="0" w:right="0" w:firstLine="576"/>
        <w:jc w:val="left"/>
      </w:pPr>
      <w:r>
        <w:rPr/>
        <w:t xml:space="preserve">(4) The department may not issue a certificate of parental improvement to any individual if:</w:t>
      </w:r>
    </w:p>
    <w:p>
      <w:pPr>
        <w:spacing w:before="0" w:after="0" w:line="408" w:lineRule="exact"/>
        <w:ind w:left="0" w:right="0" w:firstLine="576"/>
        <w:jc w:val="left"/>
      </w:pPr>
      <w:r>
        <w:rPr/>
        <w:t xml:space="preserve">(a) Fewer than five years have passed since the requestor's last founded finding of child abuse or neglect as defined in RCW 26.44.020;</w:t>
      </w:r>
    </w:p>
    <w:p>
      <w:pPr>
        <w:spacing w:before="0" w:after="0" w:line="408" w:lineRule="exact"/>
        <w:ind w:left="0" w:right="0" w:firstLine="576"/>
        <w:jc w:val="left"/>
      </w:pPr>
      <w:r>
        <w:rPr/>
        <w:t xml:space="preserve">(b) Fewer than two years have passed since the department's denial of an individual's request for a certificate of parental improvement; or</w:t>
      </w:r>
    </w:p>
    <w:p>
      <w:pPr>
        <w:spacing w:before="0" w:after="0" w:line="408" w:lineRule="exact"/>
        <w:ind w:left="0" w:right="0" w:firstLine="576"/>
        <w:jc w:val="left"/>
      </w:pPr>
      <w:r>
        <w:rPr/>
        <w:t xml:space="preserve">(c) The requestor has any conviction or pending criminal action for:</w:t>
      </w:r>
    </w:p>
    <w:p>
      <w:pPr>
        <w:spacing w:before="0" w:after="0" w:line="408" w:lineRule="exact"/>
        <w:ind w:left="0" w:right="0" w:firstLine="576"/>
        <w:jc w:val="left"/>
      </w:pPr>
      <w:r>
        <w:rPr/>
        <w:t xml:space="preserve">(i) Any felony offense involving the physical neglect of a child under chapter 9A.42 RCW;</w:t>
      </w:r>
    </w:p>
    <w:p>
      <w:pPr>
        <w:spacing w:before="0" w:after="0" w:line="408" w:lineRule="exact"/>
        <w:ind w:left="0" w:right="0" w:firstLine="576"/>
        <w:jc w:val="left"/>
      </w:pPr>
      <w:r>
        <w:rPr/>
        <w:t xml:space="preserve">(ii) Any felony offense under chapter 9A.32 or 9A.36 RCW involving a physical injury or death of a child;</w:t>
      </w:r>
    </w:p>
    <w:p>
      <w:pPr>
        <w:spacing w:before="0" w:after="0" w:line="408" w:lineRule="exact"/>
        <w:ind w:left="0" w:right="0" w:firstLine="576"/>
        <w:jc w:val="left"/>
      </w:pPr>
      <w:r>
        <w:rPr/>
        <w:t xml:space="preserve">(iii) Any felony domestic violence offense committed against a family or household member as defined in chapter 10.99 RCW;</w:t>
      </w:r>
    </w:p>
    <w:p>
      <w:pPr>
        <w:spacing w:before="0" w:after="0" w:line="408" w:lineRule="exact"/>
        <w:ind w:left="0" w:right="0" w:firstLine="576"/>
        <w:jc w:val="left"/>
      </w:pPr>
      <w:r>
        <w:rPr/>
        <w:t xml:space="preserve">(iv) A felony offense against a child under chapter 9.68A RCW;</w:t>
      </w:r>
    </w:p>
    <w:p>
      <w:pPr>
        <w:spacing w:before="0" w:after="0" w:line="408" w:lineRule="exact"/>
        <w:ind w:left="0" w:right="0" w:firstLine="576"/>
        <w:jc w:val="left"/>
      </w:pPr>
      <w:r>
        <w:rPr/>
        <w:t xml:space="preserve">(v) Any of the following felony offenses:</w:t>
      </w:r>
    </w:p>
    <w:p>
      <w:pPr>
        <w:spacing w:before="0" w:after="0" w:line="408" w:lineRule="exact"/>
        <w:ind w:left="0" w:right="0" w:firstLine="576"/>
        <w:jc w:val="left"/>
      </w:pPr>
      <w:r>
        <w:rPr/>
        <w:t xml:space="preserve">(A) Any felony defined under any law as a class A felony or an attempt to commit a class A felony;</w:t>
      </w:r>
    </w:p>
    <w:p>
      <w:pPr>
        <w:spacing w:before="0" w:after="0" w:line="408" w:lineRule="exact"/>
        <w:ind w:left="0" w:right="0" w:firstLine="576"/>
        <w:jc w:val="left"/>
      </w:pPr>
      <w:r>
        <w:rPr/>
        <w:t xml:space="preserve">(B) Criminal solicitation of or criminal conspiracy to commit a class A felony;</w:t>
      </w:r>
    </w:p>
    <w:p>
      <w:pPr>
        <w:spacing w:before="0" w:after="0" w:line="408" w:lineRule="exact"/>
        <w:ind w:left="0" w:right="0" w:firstLine="576"/>
        <w:jc w:val="left"/>
      </w:pPr>
      <w:r>
        <w:rPr/>
        <w:t xml:space="preserve">(C) Manslaughter in the first or second degree;</w:t>
      </w:r>
    </w:p>
    <w:p>
      <w:pPr>
        <w:spacing w:before="0" w:after="0" w:line="408" w:lineRule="exact"/>
        <w:ind w:left="0" w:right="0" w:firstLine="576"/>
        <w:jc w:val="left"/>
      </w:pPr>
      <w:r>
        <w:rPr/>
        <w:t xml:space="preserve">(D) Indecent liberties if committed by forcible compulsion;</w:t>
      </w:r>
    </w:p>
    <w:p>
      <w:pPr>
        <w:spacing w:before="0" w:after="0" w:line="408" w:lineRule="exact"/>
        <w:ind w:left="0" w:right="0" w:firstLine="576"/>
        <w:jc w:val="left"/>
      </w:pPr>
      <w:r>
        <w:rPr/>
        <w:t xml:space="preserve">(E) Kidnapping in the second degree;</w:t>
      </w:r>
    </w:p>
    <w:p>
      <w:pPr>
        <w:spacing w:before="0" w:after="0" w:line="408" w:lineRule="exact"/>
        <w:ind w:left="0" w:right="0" w:firstLine="576"/>
        <w:jc w:val="left"/>
      </w:pPr>
      <w:r>
        <w:rPr/>
        <w:t xml:space="preserve">(F) Arson in the second degree;</w:t>
      </w:r>
    </w:p>
    <w:p>
      <w:pPr>
        <w:spacing w:before="0" w:after="0" w:line="408" w:lineRule="exact"/>
        <w:ind w:left="0" w:right="0" w:firstLine="576"/>
        <w:jc w:val="left"/>
      </w:pPr>
      <w:r>
        <w:rPr/>
        <w:t xml:space="preserve">(G) Extortion in the first degree;</w:t>
      </w:r>
    </w:p>
    <w:p>
      <w:pPr>
        <w:spacing w:before="0" w:after="0" w:line="408" w:lineRule="exact"/>
        <w:ind w:left="0" w:right="0" w:firstLine="576"/>
        <w:jc w:val="left"/>
      </w:pPr>
      <w:r>
        <w:rPr/>
        <w:t xml:space="preserve">(H) Robbery in the second degree;</w:t>
      </w:r>
    </w:p>
    <w:p>
      <w:pPr>
        <w:spacing w:before="0" w:after="0" w:line="408" w:lineRule="exact"/>
        <w:ind w:left="0" w:right="0" w:firstLine="576"/>
        <w:jc w:val="left"/>
      </w:pPr>
      <w:r>
        <w:rPr/>
        <w:t xml:space="preserve">(I) Drive-by shooting; and</w:t>
      </w:r>
    </w:p>
    <w:p>
      <w:pPr>
        <w:spacing w:before="0" w:after="0" w:line="408" w:lineRule="exact"/>
        <w:ind w:left="0" w:right="0" w:firstLine="576"/>
        <w:jc w:val="left"/>
      </w:pPr>
      <w:r>
        <w:rPr/>
        <w:t xml:space="preserve">(J) Vehicular homicide; or</w:t>
      </w:r>
    </w:p>
    <w:p>
      <w:pPr>
        <w:spacing w:before="0" w:after="0" w:line="408" w:lineRule="exact"/>
        <w:ind w:left="0" w:right="0" w:firstLine="576"/>
        <w:jc w:val="left"/>
      </w:pPr>
      <w:r>
        <w:rPr/>
        <w:t xml:space="preserve">(vi) Any out-of-state, federal, or state conviction for a felony offense that is comparable to an offense listed in this subsection (3)(b).</w:t>
      </w:r>
    </w:p>
    <w:p>
      <w:pPr>
        <w:spacing w:before="0" w:after="0" w:line="408" w:lineRule="exact"/>
        <w:ind w:left="0" w:right="0" w:firstLine="576"/>
        <w:jc w:val="left"/>
      </w:pPr>
      <w:r>
        <w:rPr/>
        <w:t xml:space="preserve">(5) The department shall consider the following when determining whether to issue a certificate of parental improvement:</w:t>
      </w:r>
    </w:p>
    <w:p>
      <w:pPr>
        <w:spacing w:before="0" w:after="0" w:line="408" w:lineRule="exact"/>
        <w:ind w:left="0" w:right="0" w:firstLine="576"/>
        <w:jc w:val="left"/>
      </w:pPr>
      <w:r>
        <w:rPr/>
        <w:t xml:space="preserve">(a) Documentation of any founded finding of child abuse or neglect and the underlying documentation the department relied upon to make that finding;</w:t>
      </w:r>
    </w:p>
    <w:p>
      <w:pPr>
        <w:spacing w:before="0" w:after="0" w:line="408" w:lineRule="exact"/>
        <w:ind w:left="0" w:right="0" w:firstLine="576"/>
        <w:jc w:val="left"/>
      </w:pPr>
      <w:r>
        <w:rPr/>
        <w:t xml:space="preserve">(b) Findings from any civil adjudication proceeding as defined in RCW 43.43.830;</w:t>
      </w:r>
    </w:p>
    <w:p>
      <w:pPr>
        <w:spacing w:before="0" w:after="0" w:line="408" w:lineRule="exact"/>
        <w:ind w:left="0" w:right="0" w:firstLine="576"/>
        <w:jc w:val="left"/>
      </w:pPr>
      <w:r>
        <w:rPr/>
        <w:t xml:space="preserve">(c) Referral history alleging child abuse or neglect against the requestor;</w:t>
      </w:r>
    </w:p>
    <w:p>
      <w:pPr>
        <w:spacing w:before="0" w:after="0" w:line="408" w:lineRule="exact"/>
        <w:ind w:left="0" w:right="0" w:firstLine="576"/>
        <w:jc w:val="left"/>
      </w:pPr>
      <w:r>
        <w:rPr/>
        <w:t xml:space="preserve">(d) The length of time that has elapsed since the founded finding of child abuse or neglect;</w:t>
      </w:r>
    </w:p>
    <w:p>
      <w:pPr>
        <w:spacing w:before="0" w:after="0" w:line="408" w:lineRule="exact"/>
        <w:ind w:left="0" w:right="0" w:firstLine="576"/>
        <w:jc w:val="left"/>
      </w:pPr>
      <w:r>
        <w:rPr/>
        <w:t xml:space="preserve">(e) Whether a court made a finding that the requestor's child was dependent pursuant to chapter 13.34 RCW, the length of time elapsed since that dependency court process was dismissed, and the outcome of the dependency court process including whether the child was returned to the requestor's care;</w:t>
      </w:r>
    </w:p>
    <w:p>
      <w:pPr>
        <w:spacing w:before="0" w:after="0" w:line="408" w:lineRule="exact"/>
        <w:ind w:left="0" w:right="0" w:firstLine="576"/>
        <w:jc w:val="left"/>
      </w:pPr>
      <w:r>
        <w:rPr/>
        <w:t xml:space="preserve">(f) Any documentation that the requestor successfully addressed the circumstances that led to an administrative finding of child abuse or neglect, including but not limited to: A declaration by the requestor; recent assessments or evaluations; completion or progress toward completion of recommended court ordered treatment, services, or programs;</w:t>
      </w:r>
    </w:p>
    <w:p>
      <w:pPr>
        <w:spacing w:before="0" w:after="0" w:line="408" w:lineRule="exact"/>
        <w:ind w:left="0" w:right="0" w:firstLine="576"/>
        <w:jc w:val="left"/>
      </w:pPr>
      <w:r>
        <w:rPr/>
        <w:t xml:space="preserve">(g) Any pending criminal or civil actions against the requestor;</w:t>
      </w:r>
    </w:p>
    <w:p>
      <w:pPr>
        <w:spacing w:before="0" w:after="0" w:line="408" w:lineRule="exact"/>
        <w:ind w:left="0" w:right="0" w:firstLine="576"/>
        <w:jc w:val="left"/>
      </w:pPr>
      <w:r>
        <w:rPr/>
        <w:t xml:space="preserve">(h) Results of a Washington state patrol criminal history and federal background check;</w:t>
      </w:r>
    </w:p>
    <w:p>
      <w:pPr>
        <w:spacing w:before="0" w:after="0" w:line="408" w:lineRule="exact"/>
        <w:ind w:left="0" w:right="0" w:firstLine="576"/>
        <w:jc w:val="left"/>
      </w:pPr>
      <w:r>
        <w:rPr/>
        <w:t xml:space="preserve">(i) Personal and professional references from employers, professionals, and agencies familiar with the requestor who can address the requestor's current character; and</w:t>
      </w:r>
    </w:p>
    <w:p>
      <w:pPr>
        <w:spacing w:before="0" w:after="0" w:line="408" w:lineRule="exact"/>
        <w:ind w:left="0" w:right="0" w:firstLine="576"/>
        <w:jc w:val="left"/>
      </w:pPr>
      <w:r>
        <w:rPr/>
        <w:t xml:space="preserve">(j) Any education, volunteer work, employment history, or community involvement of the requestor.</w:t>
      </w:r>
    </w:p>
    <w:p>
      <w:pPr>
        <w:spacing w:before="0" w:after="0" w:line="408" w:lineRule="exact"/>
        <w:ind w:left="0" w:right="0" w:firstLine="576"/>
        <w:jc w:val="left"/>
      </w:pPr>
      <w:r>
        <w:rPr/>
        <w:t xml:space="preserve">(6) Governmental entities, and their officers, agents, employees, and volunteers are not liable in tort for any of their acts or omissions in issuing certificates of parental improvement including, but not limited to, any determination to issue the certificate, or any later act of an individual who received a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person who applies for a certificate of parental improvement pursuant to section 2 of this act has the right to seek review of the department's denial of this certificate request as provided in this section.</w:t>
      </w:r>
    </w:p>
    <w:p>
      <w:pPr>
        <w:spacing w:before="0" w:after="0" w:line="408" w:lineRule="exact"/>
        <w:ind w:left="0" w:right="0" w:firstLine="576"/>
        <w:jc w:val="left"/>
      </w:pPr>
      <w:r>
        <w:rPr/>
        <w:t xml:space="preserve">(2) Within thirty calendar days after the department has notified the requestor that the department is denying the request for a certificate of parental improvement pursuant to section 2 of this act, the requestor may request that the department review this determination. The request for department review must be made in writing. The written notice provided by the department denying a request for a certificate of parental improvement must be sent by certified mail, return receipt requested, to the requestor's last known address and include at least the following information in plain language:</w:t>
      </w:r>
    </w:p>
    <w:p>
      <w:pPr>
        <w:spacing w:before="0" w:after="0" w:line="408" w:lineRule="exact"/>
        <w:ind w:left="0" w:right="0" w:firstLine="576"/>
        <w:jc w:val="left"/>
      </w:pPr>
      <w:r>
        <w:rPr/>
        <w:t xml:space="preserve">(a) The reason or reasons for the department's denial of a certificate of parental improvement request following a child abuse or neglect finding; and</w:t>
      </w:r>
    </w:p>
    <w:p>
      <w:pPr>
        <w:spacing w:before="0" w:after="0" w:line="408" w:lineRule="exact"/>
        <w:ind w:left="0" w:right="0" w:firstLine="576"/>
        <w:jc w:val="left"/>
      </w:pPr>
      <w:r>
        <w:rPr/>
        <w:t xml:space="preserve">(b) That the requestor has a right to challenge the department's decision not to issue a certificate of parental improvement, including a description of the process for requesting a review of the department's decision to deny a request for a certificate of parental improvement.</w:t>
      </w:r>
    </w:p>
    <w:p>
      <w:pPr>
        <w:spacing w:before="0" w:after="0" w:line="408" w:lineRule="exact"/>
        <w:ind w:left="0" w:right="0" w:firstLine="576"/>
        <w:jc w:val="left"/>
      </w:pPr>
      <w:r>
        <w:rPr/>
        <w:t xml:space="preserve">(3) If a requestor does not request review according to the process provided in this subsection, the requestor may not further challenge the department's decision not to issue a certificate of parental improvement following a child abuse or neglect finding.</w:t>
      </w:r>
    </w:p>
    <w:p>
      <w:pPr>
        <w:spacing w:before="0" w:after="0" w:line="408" w:lineRule="exact"/>
        <w:ind w:left="0" w:right="0" w:firstLine="576"/>
        <w:jc w:val="left"/>
      </w:pPr>
      <w:r>
        <w:rPr/>
        <w:t xml:space="preserve">(4) Upon receipt of a written request for review, the department shall review and, if appropriate, may change its decision and issue a certificate of parental improvement. The secretary shall designate the appropriate staff to conduct this review. The review must be completed within thirty days after receiving the written request for departmental review. Upon completion of this review, the department shall notify the requestor in writing of the department's determination.</w:t>
      </w:r>
    </w:p>
    <w:p>
      <w:pPr>
        <w:spacing w:before="0" w:after="0" w:line="408" w:lineRule="exact"/>
        <w:ind w:left="0" w:right="0" w:firstLine="576"/>
        <w:jc w:val="left"/>
      </w:pPr>
      <w:r>
        <w:rPr/>
        <w:t xml:space="preserve">(5) If the department does not alter its decision not to issue a certificate of parental improvement following a child abuse or neglect finding, the requestor may request an adjudicative hearing to contest this decision. The adjudicative proceeding is governed by the administrative procedure act, chapter 34.05 RCW, and this section. The request for an adjudicative proceeding must be filed within thirty calendar days after receiving notice of the agency review determination. If a request for an adjudicative proceeding is not made as provided in this section, the requestor may not further challenge the department's decision and has no right to departmental review, an adjudicative hearing, or judicial review of the determination not to issue a certificate of parental improvement.</w:t>
      </w:r>
    </w:p>
    <w:p>
      <w:pPr>
        <w:spacing w:before="0" w:after="0" w:line="408" w:lineRule="exact"/>
        <w:ind w:left="0" w:right="0" w:firstLine="576"/>
        <w:jc w:val="left"/>
      </w:pPr>
      <w:r>
        <w:rPr/>
        <w:t xml:space="preserve">(6) Reviews and hearings conducted under this section are confidential and are not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(7) The department shall establish by administrative rule procedures for reviewing requests for certificates of parental improvement. The department may adopt additional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700</w:t>
      </w:r>
      <w:r>
        <w:rPr/>
        <w:t xml:space="preserve"> and 2014 c 88 s 4 are each amended to read as follows:</w:t>
      </w:r>
    </w:p>
    <w:p>
      <w:pPr>
        <w:spacing w:before="0" w:after="0" w:line="408" w:lineRule="exact"/>
        <w:ind w:left="0" w:right="0" w:firstLine="576"/>
        <w:jc w:val="left"/>
      </w:pPr>
      <w:r>
        <w:rPr/>
        <w:t xml:space="preserve">(1) In determining the character, suitability, and competence of an individual, the department may not:</w:t>
      </w:r>
    </w:p>
    <w:p>
      <w:pPr>
        <w:spacing w:before="0" w:after="0" w:line="408" w:lineRule="exact"/>
        <w:ind w:left="0" w:right="0" w:firstLine="576"/>
        <w:jc w:val="left"/>
      </w:pPr>
      <w:r>
        <w:rPr/>
        <w:t xml:space="preserve">(a) Deny or delay a license or approval of unsupervised access to children to an individual solely because of a crime or civil infraction involving the individual or entity revealed in the background check process that does not fall within the categories of disqualifying crimes described in the adoption and safe families act of 1997 or does not relate directly to child safety, permanence, or well-being; </w:t>
      </w:r>
      <w:r>
        <w:t>((</w:t>
      </w:r>
      <w:r>
        <w:rPr>
          <w:strike/>
        </w:rPr>
        <w:t xml:space="preserve">or</w:t>
      </w:r>
      <w:r>
        <w:t>))</w:t>
      </w:r>
    </w:p>
    <w:p>
      <w:pPr>
        <w:spacing w:before="0" w:after="0" w:line="408" w:lineRule="exact"/>
        <w:ind w:left="0" w:right="0" w:firstLine="576"/>
        <w:jc w:val="left"/>
      </w:pPr>
      <w:r>
        <w:rPr/>
        <w:t xml:space="preserve">(b) </w:t>
      </w:r>
      <w:r>
        <w:rPr>
          <w:u w:val="single"/>
        </w:rPr>
        <w:t xml:space="preserve">Deny or delay a license or approval of unsupervised access to children to an individual solely because of a founded finding of abuse or neglect involving the individual revealed in the background check process or solely because the individual's child was found by a court to be dependent pursuant to chapter 13.34 RCW when that founded finding or court finding is accompanied by a certificate of parental improvement as defined in this chapter related to the same incident; or</w:t>
      </w:r>
    </w:p>
    <w:p>
      <w:pPr>
        <w:spacing w:before="0" w:after="0" w:line="408" w:lineRule="exact"/>
        <w:ind w:left="0" w:right="0" w:firstLine="576"/>
        <w:jc w:val="left"/>
      </w:pPr>
      <w:r>
        <w:rPr>
          <w:u w:val="single"/>
        </w:rPr>
        <w:t xml:space="preserve">(c)</w:t>
      </w:r>
      <w:r>
        <w:rPr/>
        <w:t xml:space="preserve"> Delay the issuance of a license or approval of unsupervised access to children by requiring the individual to obtain records relating to a crime or civil infraction revealed in the background check process that does not fall within the categories of disqualifying crimes described in the adoption and safe families act of 1997 or does not relate directly to child safety, permanence, or well-being.</w:t>
      </w:r>
    </w:p>
    <w:p>
      <w:pPr>
        <w:spacing w:before="0" w:after="0" w:line="408" w:lineRule="exact"/>
        <w:ind w:left="0" w:right="0" w:firstLine="576"/>
        <w:jc w:val="left"/>
      </w:pPr>
      <w:r>
        <w:rPr/>
        <w:t xml:space="preserve">(2) If the department determines that an individual does not possess the character, suitability, or competence to provide care or have unsupervised access to a child, it must provide the reasons for its decision in writing with copies of the records or documents related to its decision to the individual within ten days of making the decision.</w:t>
      </w:r>
    </w:p>
    <w:p>
      <w:pPr>
        <w:spacing w:before="0" w:after="0" w:line="408" w:lineRule="exact"/>
        <w:ind w:left="0" w:right="0" w:firstLine="576"/>
        <w:jc w:val="left"/>
      </w:pPr>
      <w:r>
        <w:rPr/>
        <w:t xml:space="preserve">(3) For purposes of this section, "individual" means a relative as defined in RCW 74.15.020(2)(a), an "other suitable person" under chapter 13.34 RCW, a person pursuing licensing as a foster parent, or a person employed or seeking employment by a business or organization licensed by the department or with whom the department has a contract to provide care, supervision, case management, or treatment of children in the care of the department. "Individual" does not include long-term care workers defined in RCW 74.39A.009</w:t>
      </w:r>
      <w:r>
        <w:t>((</w:t>
      </w:r>
      <w:r>
        <w:rPr>
          <w:strike/>
        </w:rPr>
        <w:t xml:space="preserve">(17)(a)</w:t>
      </w:r>
      <w:r>
        <w:t>))</w:t>
      </w:r>
      <w:r>
        <w:rPr/>
        <w:t xml:space="preserve"> whose background checks are conducted as provided in RCW 74.39A.056.</w:t>
      </w:r>
    </w:p>
    <w:p>
      <w:pPr>
        <w:spacing w:before="0" w:after="0" w:line="408" w:lineRule="exact"/>
        <w:ind w:left="0" w:right="0" w:firstLine="576"/>
        <w:jc w:val="left"/>
      </w:pPr>
      <w:r>
        <w:rPr/>
        <w:t xml:space="preserve">(4) The department or its officers, agents, or employees may not be held civilly liable based upon its decision to grant or deny unsupervised access to children if the background information it relied upon at the time the decision was made did not indicate that child safety, permanence, or well-being would be a concern.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2018 c 284 s 36, 2018 c 58 s 51, and 2018 c 34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"Department" means the department of children, youth, and families.</w:t>
      </w:r>
    </w:p>
    <w:p>
      <w:pPr>
        <w:spacing w:before="0" w:after="0" w:line="408" w:lineRule="exact"/>
        <w:ind w:left="0" w:right="0" w:firstLine="576"/>
        <w:jc w:val="left"/>
      </w:pPr>
      <w:r>
        <w:rPr/>
        <w:t xml:space="preserve">(6)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(7)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(8)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(9)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(10)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(11)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(12)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(13)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(14) "Secretary" means the secretary of the department.</w:t>
      </w:r>
    </w:p>
    <w:p>
      <w:pPr>
        <w:spacing w:before="0" w:after="0" w:line="408" w:lineRule="exact"/>
        <w:ind w:left="0" w:right="0" w:firstLine="576"/>
        <w:jc w:val="left"/>
      </w:pPr>
      <w:r>
        <w:rPr/>
        <w:t xml:space="preserve">(15)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(16) "Unsupervised" has the same meaning as in RCW 43.43.830.</w:t>
      </w:r>
    </w:p>
    <w:p>
      <w:pPr>
        <w:spacing w:before="0" w:after="0" w:line="408" w:lineRule="exact"/>
        <w:ind w:left="0" w:right="0" w:firstLine="576"/>
        <w:jc w:val="left"/>
      </w:pPr>
      <w:r>
        <w:rPr/>
        <w:t xml:space="preserve">(17)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0" w:after="0" w:line="408" w:lineRule="exact"/>
        <w:ind w:left="0" w:right="0" w:firstLine="576"/>
        <w:jc w:val="left"/>
      </w:pPr>
      <w:r>
        <w:rPr>
          <w:u w:val="single"/>
        </w:rPr>
        <w:t xml:space="preserve">(18) "Certificate of parental improvement" means a certificate issued under section 2 of this act to an individual with a founded finding of child abuse or neglect or a court finding that the individual's child was dependent pursuant to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Assisted living facilities, as defined in this chapter, may not automatically deny a prospective volunteer solely because of a founded finding of abuse or neglect involving the individual revealed in the record check or a court finding that the individual's child was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Nursing homes, as defined in this chapter, may not automatically deny a prospective volunteer solely because of a founded finding of abuse or neglect involving the individual revealed in the record check or a court finding that the individual's child was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2017 3rd sp.s. c 20 s 5 and 2017 3rd sp.s. c 6 s 224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r>
        <w:rPr>
          <w:u w:val="single"/>
        </w:rPr>
        <w:t xml:space="preserve">; and</w:t>
      </w:r>
    </w:p>
    <w:p>
      <w:pPr>
        <w:spacing w:before="0" w:after="0" w:line="408" w:lineRule="exact"/>
        <w:ind w:left="0" w:right="0" w:firstLine="576"/>
        <w:jc w:val="left"/>
      </w:pPr>
      <w:r>
        <w:rPr>
          <w:u w:val="single"/>
        </w:rPr>
        <w:t xml:space="preserve">(e) When responding to a request from an individual for a certificate of parental improvement under chapter 74.13 RCW</w:t>
      </w:r>
      <w:r>
        <w:rPr/>
        <w:t xml:space="preserve">.</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w:t>
      </w:r>
      <w:r>
        <w:rPr>
          <w:u w:val="single"/>
        </w:rPr>
        <w:t xml:space="preserve">(a)</w:t>
      </w:r>
      <w:r>
        <w:rPr/>
        <w:t xml:space="preserve">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u w:val="single"/>
        </w:rPr>
        <w:t xml:space="preserve">(b) A provider may not automatically deny a request from a prospective volunteer for unsupervised access to vulnerable adults under this chapter solely because of a founded finding of child abuse or neglect involving the individual revealed in the background check process or solely because the individual's child was found by a court to be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2018 c 59 s 1 and 2018 c 58 s 69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u w:val="single"/>
        </w:rPr>
        <w:t xml:space="preserve">(b) The department may not deny or delay a license to provide supervised child care and early learning services under this chapter to an individual solely because of a founded finding of abuse or neglect involving the individual revealed in the background check process or solely because the individual's child was found by a court to be dependent pursuant to chapter 13.34 RCW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The fee requirements applicable to this section also apply to background clearance renewal applications.</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payment requirements applicable to (a) through (g) of this subsection do not apply to persons who:</w:t>
      </w:r>
    </w:p>
    <w:p>
      <w:pPr>
        <w:spacing w:before="0" w:after="0" w:line="408" w:lineRule="exact"/>
        <w:ind w:left="0" w:right="0" w:firstLine="576"/>
        <w:jc w:val="left"/>
      </w:pPr>
      <w:r>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t xml:space="preserve">(ii) Receive child care subsidies; and</w:t>
      </w:r>
    </w:p>
    <w:p>
      <w:pPr>
        <w:spacing w:before="0" w:after="0" w:line="408" w:lineRule="exact"/>
        <w:ind w:left="0" w:right="0" w:firstLine="576"/>
        <w:jc w:val="left"/>
      </w:pPr>
      <w:r>
        <w:rPr/>
        <w:t xml:space="preserve">(iii) Are exempt from licensing under this chapter.</w:t>
      </w:r>
    </w:p>
    <w:p>
      <w:pPr>
        <w:spacing w:before="0" w:after="0" w:line="408" w:lineRule="exact"/>
        <w:ind w:left="0" w:right="0" w:firstLine="576"/>
        <w:jc w:val="left"/>
      </w:pPr>
      <w:r>
        <w:rPr/>
        <w:t xml:space="preserve">(i) The applicant and agency shall maintain on-site for inspection a copy of the background check clearance card or certificate.</w:t>
      </w:r>
    </w:p>
    <w:p>
      <w:pPr>
        <w:spacing w:before="0" w:after="0" w:line="408" w:lineRule="exact"/>
        <w:ind w:left="0" w:right="0" w:firstLine="576"/>
        <w:jc w:val="left"/>
      </w:pPr>
      <w:r>
        <w:rPr/>
        <w:t xml:space="preserve">(j)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(k)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
      <w:pPr>
        <w:jc w:val="center"/>
      </w:pPr>
      <w:r>
        <w:rPr>
          <w:b/>
        </w:rPr>
        <w:t>--- END ---</w:t>
      </w:r>
    </w:p>
    <w:sectPr>
      <w:pgNumType w:start="1"/>
      <w:footerReference xmlns:r="http://schemas.openxmlformats.org/officeDocument/2006/relationships" r:id="R0c692b3c8cc14e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d8fa8fd0ea4068" /><Relationship Type="http://schemas.openxmlformats.org/officeDocument/2006/relationships/footer" Target="/word/footer1.xml" Id="R0c692b3c8cc14e2c" /></Relationships>
</file>