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6e875705c430f" /></Relationships>
</file>

<file path=word/document.xml><?xml version="1.0" encoding="utf-8"?>
<w:document xmlns:w="http://schemas.openxmlformats.org/wordprocessingml/2006/main">
  <w:body>
    <w:p>
      <w:r>
        <w:t>S-5941.1</w:t>
      </w:r>
    </w:p>
    <w:p>
      <w:pPr>
        <w:jc w:val="center"/>
      </w:pPr>
      <w:r>
        <w:t>_______________________________________________</w:t>
      </w:r>
    </w:p>
    <w:p/>
    <w:p>
      <w:pPr>
        <w:jc w:val="center"/>
      </w:pPr>
      <w:r>
        <w:rPr>
          <w:b/>
        </w:rPr>
        <w:t>SUBSTITUTE SENATE BILL 5504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Ways &amp; Means (originally sponsored by Senators Warnick, Sheldon, Hasegawa, Hunt, Zeiger, Takko, Wagoner, Hawkins, Honeyford, Carlyle, Keiser, and Wilson, L.)</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agency employee access to peer-reviewed journals;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state agencies often do not have comprehensive electronic access to many peer-reviewed journals. As a result, state employees often must purchase specific manuscripts, outsource searches to other entities, or physically visit a university library in order to access many peer-reviewed journals. Locating a specific manuscript can take hours of staff time and is neither an efficient nor a cost-effective use of state resources. Other states have created statewide collectives for providing access to peer-reviewed journals, resulting in both increased access to peer-reviewed journals as well as significant cost savings. In light of the benefits that other states have experienced in connection with statewide subscriptions to peer-reviewed journals, the legislature seeks to learn whether such a subscription model would be beneficial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 study that identifies the extent to which state employees in other states have access to peer-reviewed journals. When applicable, WSIPP will identify the funding, organizational structures, and policy mechanisms used in other states where relevant public employees have comprehensive electronic access to peer-reviewed journals, and potential barriers to similar access in Washington State. For the purposes of this study, "peer-reviewed journal" means any academic, scholarly, or scientific peer-reviewed journal.</w:t>
      </w:r>
    </w:p>
    <w:p>
      <w:pPr>
        <w:spacing w:before="0" w:after="0" w:line="408" w:lineRule="exact"/>
        <w:ind w:left="0" w:right="0" w:firstLine="576"/>
        <w:jc w:val="left"/>
      </w:pPr>
      <w:r>
        <w:rPr/>
        <w:t xml:space="preserve">(2) The study must be completed by December 1, 2021, and submitted in accordance with RCW 43.01.036 to the standing committees of the house of representatives and the senate with jurisdiction over environmental or natural resource issues.</w:t>
      </w:r>
    </w:p>
    <w:p>
      <w:pPr>
        <w:spacing w:before="0" w:after="0" w:line="408" w:lineRule="exact"/>
        <w:ind w:left="0" w:right="0" w:firstLine="576"/>
        <w:jc w:val="left"/>
      </w:pPr>
      <w:r>
        <w:rPr/>
        <w:t xml:space="preserve">(3) This section expires June 30, 2022.</w:t>
      </w:r>
    </w:p>
    <w:p/>
    <w:p>
      <w:pPr>
        <w:jc w:val="center"/>
      </w:pPr>
      <w:r>
        <w:rPr>
          <w:b/>
        </w:rPr>
        <w:t>--- END ---</w:t>
      </w:r>
    </w:p>
    <w:sectPr>
      <w:pgNumType w:start="1"/>
      <w:footerReference xmlns:r="http://schemas.openxmlformats.org/officeDocument/2006/relationships" r:id="R204ee150213d49b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ef1896c4b94751" /><Relationship Type="http://schemas.openxmlformats.org/officeDocument/2006/relationships/footer" Target="/word/footer1.xml" Id="R204ee150213d49bf" /></Relationships>
</file>