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891ac92ab74ba4" /></Relationships>
</file>

<file path=word/document.xml><?xml version="1.0" encoding="utf-8"?>
<w:document xmlns:w="http://schemas.openxmlformats.org/wordprocessingml/2006/main">
  <w:body>
    <w:p>
      <w:r>
        <w:t>S-1823.1</w:t>
      </w:r>
    </w:p>
    <w:p>
      <w:pPr>
        <w:jc w:val="center"/>
      </w:pPr>
      <w:r>
        <w:t>_______________________________________________</w:t>
      </w:r>
    </w:p>
    <w:p/>
    <w:p>
      <w:pPr>
        <w:jc w:val="center"/>
      </w:pPr>
      <w:r>
        <w:rPr>
          <w:b/>
        </w:rPr>
        <w:t>SUBSTITUTE SENATE BILL 5502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Zeiger and Hunt; by request of Secretary of State)</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alignment of statutory deadlines to the Constitution; and amending RCW 44.05.100.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w:t>
      </w:r>
      <w:r>
        <w:t>((</w:t>
      </w:r>
      <w:r>
        <w:rPr>
          <w:strike/>
        </w:rPr>
        <w:t xml:space="preserve">January 1st</w:t>
      </w:r>
      <w:r>
        <w:t>))</w:t>
      </w:r>
      <w:r>
        <w:rPr/>
        <w:t xml:space="preserve"> </w:t>
      </w:r>
      <w:r>
        <w:rPr>
          <w:u w:val="single"/>
        </w:rPr>
        <w:t xml:space="preserve">November 15th</w:t>
      </w:r>
      <w:r>
        <w:rPr/>
        <w:t xml:space="preserve"> of the year ending in </w:t>
      </w:r>
      <w:r>
        <w:t>((</w:t>
      </w:r>
      <w:r>
        <w:rPr>
          <w:strike/>
        </w:rPr>
        <w:t xml:space="preserve">two</w:t>
      </w:r>
      <w:r>
        <w:t>))</w:t>
      </w:r>
      <w:r>
        <w:rPr/>
        <w:t xml:space="preserve"> </w:t>
      </w:r>
      <w:r>
        <w:rPr>
          <w:u w:val="single"/>
        </w:rPr>
        <w:t xml:space="preserve">one</w:t>
      </w:r>
      <w:r>
        <w:rPr/>
        <w:t xml:space="preserve">,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w:t>
      </w:r>
      <w:r>
        <w:t>((</w:t>
      </w:r>
      <w:r>
        <w:rPr>
          <w:strike/>
        </w:rPr>
        <w:t xml:space="preserve">March 1st</w:t>
      </w:r>
      <w:r>
        <w:t>))</w:t>
      </w:r>
      <w:r>
        <w:rPr/>
        <w:t xml:space="preserve"> </w:t>
      </w:r>
      <w:r>
        <w:rPr>
          <w:u w:val="single"/>
        </w:rPr>
        <w:t xml:space="preserve">April 30th</w:t>
      </w:r>
      <w:r>
        <w:rPr/>
        <w:t xml:space="preserve">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
      <w:pPr>
        <w:jc w:val="center"/>
      </w:pPr>
      <w:r>
        <w:rPr>
          <w:b/>
        </w:rPr>
        <w:t>--- END ---</w:t>
      </w:r>
    </w:p>
    <w:sectPr>
      <w:pgNumType w:start="1"/>
      <w:footerReference xmlns:r="http://schemas.openxmlformats.org/officeDocument/2006/relationships" r:id="Rc97e1a72ccc7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c821747184a16" /><Relationship Type="http://schemas.openxmlformats.org/officeDocument/2006/relationships/footer" Target="/word/footer1.xml" Id="Rc97e1a72ccc741e9" /></Relationships>
</file>