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e410ac3ad4434" /></Relationships>
</file>

<file path=word/document.xml><?xml version="1.0" encoding="utf-8"?>
<w:document xmlns:w="http://schemas.openxmlformats.org/wordprocessingml/2006/main">
  <w:body>
    <w:p>
      <w:r>
        <w:t>S-1751.1</w:t>
      </w:r>
    </w:p>
    <w:p>
      <w:pPr>
        <w:jc w:val="center"/>
      </w:pPr>
      <w:r>
        <w:t>_______________________________________________</w:t>
      </w:r>
    </w:p>
    <w:p/>
    <w:p>
      <w:pPr>
        <w:jc w:val="center"/>
      </w:pPr>
      <w:r>
        <w:rPr>
          <w:b/>
        </w:rPr>
        <w:t>SUBSTITUTE SENATE BILL 5492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Billig, Padden, Pedersen, Holy, and Dhingra)</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of motor vehicle-related felonies; amending RCW 9.94A.501; reenacting and amending RCW 9.94A.505; adding a new section to chapter 9.94A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Notwithstanding the provisions of RCW 9.94A.701 and 9.94A.702 and subject to the provisions of this section, a court may sentence an offender to community custody for a period of six to twelve months when the midpoint of the standard sentence range is greater than one year and the person is being sentenced for one of the following crimes:</w:t>
      </w:r>
    </w:p>
    <w:p>
      <w:pPr>
        <w:spacing w:before="0" w:after="0" w:line="408" w:lineRule="exact"/>
        <w:ind w:left="0" w:right="0" w:firstLine="576"/>
        <w:jc w:val="left"/>
      </w:pPr>
      <w:r>
        <w:rPr/>
        <w:t xml:space="preserve">(a) Theft of a motor vehicle (RCW 9A.56.065);</w:t>
      </w:r>
    </w:p>
    <w:p>
      <w:pPr>
        <w:spacing w:before="0" w:after="0" w:line="408" w:lineRule="exact"/>
        <w:ind w:left="0" w:right="0" w:firstLine="576"/>
        <w:jc w:val="left"/>
      </w:pPr>
      <w:r>
        <w:rPr/>
        <w:t xml:space="preserve">(b) Possession of a stolen vehicle (RCW 9A.56.068);</w:t>
      </w:r>
    </w:p>
    <w:p>
      <w:pPr>
        <w:spacing w:before="0" w:after="0" w:line="408" w:lineRule="exact"/>
        <w:ind w:left="0" w:right="0" w:firstLine="576"/>
        <w:jc w:val="left"/>
      </w:pPr>
      <w:r>
        <w:rPr/>
        <w:t xml:space="preserve">(c) Taking a motor vehicle without permission in the first degree (RCW 9A.56.070);</w:t>
      </w:r>
    </w:p>
    <w:p>
      <w:pPr>
        <w:spacing w:before="0" w:after="0" w:line="408" w:lineRule="exact"/>
        <w:ind w:left="0" w:right="0" w:firstLine="576"/>
        <w:jc w:val="left"/>
      </w:pPr>
      <w:r>
        <w:rPr/>
        <w:t xml:space="preserve">(d) Taking a motor vehicle without permission in the second degree (RCW 9A.56.075); or</w:t>
      </w:r>
    </w:p>
    <w:p>
      <w:pPr>
        <w:spacing w:before="0" w:after="0" w:line="408" w:lineRule="exact"/>
        <w:ind w:left="0" w:right="0" w:firstLine="576"/>
        <w:jc w:val="left"/>
      </w:pPr>
      <w:r>
        <w:rPr/>
        <w:t xml:space="preserve">(e) Attempt of (a) or (b) of this subsection.</w:t>
      </w:r>
    </w:p>
    <w:p>
      <w:pPr>
        <w:spacing w:before="0" w:after="0" w:line="408" w:lineRule="exact"/>
        <w:ind w:left="0" w:right="0" w:firstLine="576"/>
        <w:jc w:val="left"/>
      </w:pPr>
      <w:r>
        <w:rPr/>
        <w:t xml:space="preserve">(2) The department shall conduct an assessment of the offender and identify programming and services that would be appropriate to address the offender's needs. To the extent possible, the department shall make available the programming identified by the assessment while the offender is on community custody.</w:t>
      </w:r>
    </w:p>
    <w:p>
      <w:pPr>
        <w:spacing w:before="0" w:after="0" w:line="408" w:lineRule="exact"/>
        <w:ind w:left="0" w:right="0" w:firstLine="576"/>
        <w:jc w:val="left"/>
      </w:pPr>
      <w:r>
        <w:rPr/>
        <w:t xml:space="preserve">(3) For purposes of this section, the offender's sentence of incarceration may not exceed the mid-point of the standard sentence range reduced by one-third of the ordered term of community custody.</w:t>
      </w:r>
    </w:p>
    <w:p>
      <w:pPr>
        <w:spacing w:before="0" w:after="0" w:line="408" w:lineRule="exact"/>
        <w:ind w:left="0" w:right="0" w:firstLine="576"/>
        <w:jc w:val="left"/>
      </w:pPr>
      <w:r>
        <w:rPr/>
        <w:t xml:space="preserve">(4) An offender receiving a sentence under this section is not eligible for earned release time under RCW 9.94A.729 in excess of one-third of the total sentence.</w:t>
      </w:r>
    </w:p>
    <w:p>
      <w:pPr>
        <w:spacing w:before="0" w:after="0" w:line="408" w:lineRule="exact"/>
        <w:ind w:left="0" w:right="0" w:firstLine="576"/>
        <w:jc w:val="left"/>
      </w:pPr>
      <w:r>
        <w:rPr/>
        <w:t xml:space="preserve">(5) No later than November 1, 2025, the department shall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(6)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w:t>
      </w:r>
      <w:r>
        <w:t>((</w:t>
      </w:r>
      <w:r>
        <w:rPr>
          <w:strike/>
        </w:rPr>
        <w:t xml:space="preserve">or</w:t>
      </w:r>
      <w:r>
        <w:t>))</w:t>
      </w:r>
      <w:r>
        <w:rPr/>
        <w:t xml:space="preserve"> 9.94A.670</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2015 c 287 s 10 and 2015 c 81 s 1 are each reenacted and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r>
        <w:rPr>
          <w:u w:val="single"/>
        </w:rPr>
        <w:t xml:space="preserve">;</w:t>
      </w:r>
    </w:p>
    <w:p>
      <w:pPr>
        <w:spacing w:before="0" w:after="0" w:line="408" w:lineRule="exact"/>
        <w:ind w:left="0" w:right="0" w:firstLine="576"/>
        <w:jc w:val="left"/>
      </w:pPr>
      <w:r>
        <w:rPr>
          <w:u w:val="single"/>
        </w:rPr>
        <w:t xml:space="preserve">(xiii) Section 1 of this act, relating to the theft or taking of a motor vehicle</w:t>
      </w:r>
      <w:r>
        <w:rPr/>
        <w:t xml:space="preserv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
      <w:pPr>
        <w:jc w:val="center"/>
      </w:pPr>
      <w:r>
        <w:rPr>
          <w:b/>
        </w:rPr>
        <w:t>--- END ---</w:t>
      </w:r>
    </w:p>
    <w:sectPr>
      <w:pgNumType w:start="1"/>
      <w:footerReference xmlns:r="http://schemas.openxmlformats.org/officeDocument/2006/relationships" r:id="R9b7f6224326742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95a1e023f74ded" /><Relationship Type="http://schemas.openxmlformats.org/officeDocument/2006/relationships/footer" Target="/word/footer1.xml" Id="R9b7f62243267428d" /></Relationships>
</file>