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a05d1449c246d1" /></Relationships>
</file>

<file path=word/document.xml><?xml version="1.0" encoding="utf-8"?>
<w:document xmlns:w="http://schemas.openxmlformats.org/wordprocessingml/2006/main">
  <w:body>
    <w:p>
      <w:r>
        <w:t>S-0865.1</w:t>
      </w:r>
    </w:p>
    <w:p>
      <w:pPr>
        <w:jc w:val="center"/>
      </w:pPr>
      <w:r>
        <w:t>_______________________________________________</w:t>
      </w:r>
    </w:p>
    <w:p/>
    <w:p>
      <w:pPr>
        <w:jc w:val="center"/>
      </w:pPr>
      <w:r>
        <w:rPr>
          <w:b/>
        </w:rPr>
        <w:t>SENATE BILL 5483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Keiser, Palumbo, Sheldon, Becker, Short, Wilson, C., Hunt, Kuderer, and Darneille</w:t>
      </w:r>
    </w:p>
    <w:p/>
    <w:p>
      <w:r>
        <w:rPr>
          <w:t xml:space="preserve">Read first time 01/22/19.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services for individuals with developmental disabilities; adding a new section to chapter 71A.12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office of the developmental disabilities ombuds is a private, independent office focused on improving the lives of persons with developmental disabilities in Washington state. It is the duty of the developmental disabilities ombuds to monitor procedures and services provided to people with developmental disabilities; review facilities and residences where services are provided; resolve complaints about services; and issue reports on the services provided.</w:t>
      </w:r>
    </w:p>
    <w:p>
      <w:pPr>
        <w:spacing w:before="0" w:after="0" w:line="408" w:lineRule="exact"/>
        <w:ind w:left="0" w:right="0" w:firstLine="576"/>
        <w:jc w:val="left"/>
      </w:pPr>
      <w:r>
        <w:rPr/>
        <w:t xml:space="preserve">(2) The office of the developmental disabilities ombuds has identified a systemic issue of adults with developmental disabilities being stuck in hospitals without any medical need because there is no alternative setting available to discharge the individual.</w:t>
      </w:r>
    </w:p>
    <w:p>
      <w:pPr>
        <w:spacing w:before="0" w:after="0" w:line="408" w:lineRule="exact"/>
        <w:ind w:left="0" w:right="0" w:firstLine="576"/>
        <w:jc w:val="left"/>
      </w:pPr>
      <w:r>
        <w:rPr/>
        <w:t xml:space="preserve">(3) Many of the individuals that are unable to discharge from the hospital are clients of the developmental disabilities administration of the department of social and health services. In some cases, these clients were receiving residential services and went to the hospital for a medical condition, but when the client was ready for discharge, their residential services provider had terminated services. Other clients were dropped off at the hospital by their residential service provider because the residential service provider could no longer manage the client's care.</w:t>
      </w:r>
    </w:p>
    <w:p>
      <w:pPr>
        <w:spacing w:before="0" w:after="0" w:line="408" w:lineRule="exact"/>
        <w:ind w:left="0" w:right="0" w:firstLine="576"/>
        <w:jc w:val="left"/>
      </w:pPr>
      <w:r>
        <w:rPr/>
        <w:t xml:space="preserve">(4) It is not in the public or the client's interest for hospitals to be used for clients that do not have medical needs. Further, changes must be made to the developmental disabilities administration's service delivery system to ensure clients have access to services that keep them in the community and prevent inappropriate hospital stays.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track and monitor the following items and make the information available to the office of the developmental disabilities ombuds created in RCW 43.382.005, the legislature, and the public upon request:</w:t>
      </w:r>
    </w:p>
    <w:p>
      <w:pPr>
        <w:spacing w:before="0" w:after="0" w:line="408" w:lineRule="exact"/>
        <w:ind w:left="0" w:right="0" w:firstLine="576"/>
        <w:jc w:val="left"/>
      </w:pPr>
      <w:r>
        <w:rPr/>
        <w:t xml:space="preserve">(a) Clients receiving services from a provider that are taken to hospitals. This includes:</w:t>
      </w:r>
    </w:p>
    <w:p>
      <w:pPr>
        <w:spacing w:before="0" w:after="0" w:line="408" w:lineRule="exact"/>
        <w:ind w:left="0" w:right="0" w:firstLine="576"/>
        <w:jc w:val="left"/>
      </w:pPr>
      <w:r>
        <w:rPr/>
        <w:t xml:space="preserve">(i) The number of clients that are taken to hospitals without a medical need;</w:t>
      </w:r>
    </w:p>
    <w:p>
      <w:pPr>
        <w:spacing w:before="0" w:after="0" w:line="408" w:lineRule="exact"/>
        <w:ind w:left="0" w:right="0" w:firstLine="576"/>
        <w:jc w:val="left"/>
      </w:pPr>
      <w:r>
        <w:rPr/>
        <w:t xml:space="preserve">(ii) The number of clients that are taken to hospitals with a medical need, but are unable to discharge once the medical need is met;</w:t>
      </w:r>
    </w:p>
    <w:p>
      <w:pPr>
        <w:spacing w:before="0" w:after="0" w:line="408" w:lineRule="exact"/>
        <w:ind w:left="0" w:right="0" w:firstLine="576"/>
        <w:jc w:val="left"/>
      </w:pPr>
      <w:r>
        <w:rPr/>
        <w:t xml:space="preserve">(iii) The client's length of hospital stay for nonmedical purposes; and</w:t>
      </w:r>
    </w:p>
    <w:p>
      <w:pPr>
        <w:spacing w:before="0" w:after="0" w:line="408" w:lineRule="exact"/>
        <w:ind w:left="0" w:right="0" w:firstLine="576"/>
        <w:jc w:val="left"/>
      </w:pPr>
      <w:r>
        <w:rPr/>
        <w:t xml:space="preserve">(iv) The location where the client is discharged.</w:t>
      </w:r>
    </w:p>
    <w:p>
      <w:pPr>
        <w:spacing w:before="0" w:after="0" w:line="408" w:lineRule="exact"/>
        <w:ind w:left="0" w:right="0" w:firstLine="576"/>
        <w:jc w:val="left"/>
      </w:pPr>
      <w:r>
        <w:rPr/>
        <w:t xml:space="preserve">(b) Clients that are taken to hospitals once their provider terminates services. This includes:</w:t>
      </w:r>
    </w:p>
    <w:p>
      <w:pPr>
        <w:spacing w:before="0" w:after="0" w:line="408" w:lineRule="exact"/>
        <w:ind w:left="0" w:right="0" w:firstLine="576"/>
        <w:jc w:val="left"/>
      </w:pPr>
      <w:r>
        <w:rPr/>
        <w:t xml:space="preserve">(i) The number of clients that are taken to hospitals without a medical need;</w:t>
      </w:r>
    </w:p>
    <w:p>
      <w:pPr>
        <w:spacing w:before="0" w:after="0" w:line="408" w:lineRule="exact"/>
        <w:ind w:left="0" w:right="0" w:firstLine="576"/>
        <w:jc w:val="left"/>
      </w:pPr>
      <w:r>
        <w:rPr/>
        <w:t xml:space="preserve">(ii) The number of clients that are taken to hospitals with a medical need, but are unable to discharge once the medical need is met;</w:t>
      </w:r>
    </w:p>
    <w:p>
      <w:pPr>
        <w:spacing w:before="0" w:after="0" w:line="408" w:lineRule="exact"/>
        <w:ind w:left="0" w:right="0" w:firstLine="576"/>
        <w:jc w:val="left"/>
      </w:pPr>
      <w:r>
        <w:rPr/>
        <w:t xml:space="preserve">(iii) The client's length of hospital stay for nonmedical purposes; and</w:t>
      </w:r>
    </w:p>
    <w:p>
      <w:pPr>
        <w:spacing w:before="0" w:after="0" w:line="408" w:lineRule="exact"/>
        <w:ind w:left="0" w:right="0" w:firstLine="576"/>
        <w:jc w:val="left"/>
      </w:pPr>
      <w:r>
        <w:rPr/>
        <w:t xml:space="preserve">(iv) The location where the client is discharged.</w:t>
      </w:r>
    </w:p>
    <w:p>
      <w:pPr>
        <w:spacing w:before="0" w:after="0" w:line="408" w:lineRule="exact"/>
        <w:ind w:left="0" w:right="0" w:firstLine="576"/>
        <w:jc w:val="left"/>
      </w:pPr>
      <w:r>
        <w:rPr/>
        <w:t xml:space="preserve">(2) Prior to a provider terminating services to a client because the provider is unable to manage the client's care, the department shall provide, to the extent available, crisis stabilization services to support the provider and the client in the client's current setting. These services may include:</w:t>
      </w:r>
    </w:p>
    <w:p>
      <w:pPr>
        <w:spacing w:before="0" w:after="0" w:line="408" w:lineRule="exact"/>
        <w:ind w:left="0" w:right="0" w:firstLine="576"/>
        <w:jc w:val="left"/>
      </w:pPr>
      <w:r>
        <w:rPr/>
        <w:t xml:space="preserve">(a) Psychological assessments, such as full scale intelligence quotient and risk assessments;</w:t>
      </w:r>
    </w:p>
    <w:p>
      <w:pPr>
        <w:spacing w:before="0" w:after="0" w:line="408" w:lineRule="exact"/>
        <w:ind w:left="0" w:right="0" w:firstLine="576"/>
        <w:jc w:val="left"/>
      </w:pPr>
      <w:r>
        <w:rPr/>
        <w:t xml:space="preserve">(b) Technical assistance and consultation on behavior supports for family caregivers, staff, and medical providers; and</w:t>
      </w:r>
    </w:p>
    <w:p>
      <w:pPr>
        <w:spacing w:before="0" w:after="0" w:line="408" w:lineRule="exact"/>
        <w:ind w:left="0" w:right="0" w:firstLine="576"/>
        <w:jc w:val="left"/>
      </w:pPr>
      <w:r>
        <w:rPr/>
        <w:t xml:space="preserve">(c) Therapeutic mental and behavioral health services.</w:t>
      </w:r>
    </w:p>
    <w:p>
      <w:pPr>
        <w:spacing w:before="0" w:after="0" w:line="408" w:lineRule="exact"/>
        <w:ind w:left="0" w:right="0" w:firstLine="576"/>
        <w:jc w:val="left"/>
      </w:pPr>
      <w:r>
        <w:rPr/>
        <w:t xml:space="preserve">(3) In the event that the provider is unable to manage the client's care after crisis stabilization services are provided, the provider may terminate services and the department shall:</w:t>
      </w:r>
    </w:p>
    <w:p>
      <w:pPr>
        <w:spacing w:before="0" w:after="0" w:line="408" w:lineRule="exact"/>
        <w:ind w:left="0" w:right="0" w:firstLine="576"/>
        <w:jc w:val="left"/>
      </w:pPr>
      <w:r>
        <w:rPr/>
        <w:t xml:space="preserve">(a) Transition the client to another provider that meets the client's needs and preferences; or</w:t>
      </w:r>
    </w:p>
    <w:p>
      <w:pPr>
        <w:spacing w:before="0" w:after="0" w:line="408" w:lineRule="exact"/>
        <w:ind w:left="0" w:right="0" w:firstLine="576"/>
        <w:jc w:val="left"/>
      </w:pPr>
      <w:r>
        <w:rPr/>
        <w:t xml:space="preserve">(b) Transition the client to a residential habilitation center for crisis stabilization services until an alternative provider is determined.</w:t>
      </w:r>
    </w:p>
    <w:p>
      <w:pPr>
        <w:spacing w:before="0" w:after="0" w:line="408" w:lineRule="exact"/>
        <w:ind w:left="0" w:right="0" w:firstLine="576"/>
        <w:jc w:val="left"/>
      </w:pPr>
      <w:r>
        <w:rPr/>
        <w:t xml:space="preserve">(4) The department shall make every effort to engage in frequent communication with a hospital that is caring for a client without a medical need, and provide frequent updates on transitioning the client to a more appropriate setting. The department shall provide reimbursement at the daily residential habilitation center rate to any hospital that provides care for:</w:t>
      </w:r>
    </w:p>
    <w:p>
      <w:pPr>
        <w:spacing w:before="0" w:after="0" w:line="408" w:lineRule="exact"/>
        <w:ind w:left="0" w:right="0" w:firstLine="576"/>
        <w:jc w:val="left"/>
      </w:pPr>
      <w:r>
        <w:rPr/>
        <w:t xml:space="preserve">(a) A client without a medical need that is receiving services from a provider; or</w:t>
      </w:r>
    </w:p>
    <w:p>
      <w:pPr>
        <w:spacing w:before="0" w:after="0" w:line="408" w:lineRule="exact"/>
        <w:ind w:left="0" w:right="0" w:firstLine="576"/>
        <w:jc w:val="left"/>
      </w:pPr>
      <w:r>
        <w:rPr/>
        <w:t xml:space="preserve">(b) A client without a medical need that is taken to the hospital once their provider terminated services.</w:t>
      </w:r>
    </w:p>
    <w:p>
      <w:pPr>
        <w:spacing w:before="0" w:after="0" w:line="408" w:lineRule="exact"/>
        <w:ind w:left="0" w:right="0" w:firstLine="576"/>
        <w:jc w:val="left"/>
      </w:pPr>
      <w:r>
        <w:rPr/>
        <w:t xml:space="preserve">(5) This section may not be construed to create a private right of action.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"Administration" means the developmental disabilities administration of the department of social and health services.</w:t>
      </w:r>
    </w:p>
    <w:p>
      <w:pPr>
        <w:spacing w:before="0" w:after="0" w:line="408" w:lineRule="exact"/>
        <w:ind w:left="0" w:right="0" w:firstLine="576"/>
        <w:jc w:val="left"/>
      </w:pPr>
      <w:r>
        <w:rPr/>
        <w:t xml:space="preserve">(b) "Crisis stabilization services" has the same meaning as defined in RCW 71A.10.020.</w:t>
      </w:r>
    </w:p>
    <w:p>
      <w:pPr>
        <w:spacing w:before="0" w:after="0" w:line="408" w:lineRule="exact"/>
        <w:ind w:left="0" w:right="0" w:firstLine="576"/>
        <w:jc w:val="left"/>
      </w:pPr>
      <w:r>
        <w:rPr/>
        <w:t xml:space="preserve">(c) "Provider" means an individual, a facility, or an agency that is one or more of the following: Licensed, certified, contracted by the department, or state operated to provide residential or supported living services to administration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7851c188a074f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0e18ff5ef48d4" /><Relationship Type="http://schemas.openxmlformats.org/officeDocument/2006/relationships/footer" Target="/word/footer1.xml" Id="R97851c188a074f0b" /></Relationships>
</file>