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9c6dc8b03a425e" /></Relationships>
</file>

<file path=word/document.xml><?xml version="1.0" encoding="utf-8"?>
<w:document xmlns:w="http://schemas.openxmlformats.org/wordprocessingml/2006/main">
  <w:body>
    <w:p>
      <w:r>
        <w:t>S-1537.2</w:t>
      </w:r>
    </w:p>
    <w:p>
      <w:pPr>
        <w:jc w:val="center"/>
      </w:pPr>
      <w:r>
        <w:t>_______________________________________________</w:t>
      </w:r>
    </w:p>
    <w:p/>
    <w:p>
      <w:pPr>
        <w:jc w:val="center"/>
      </w:pPr>
      <w:r>
        <w:rPr>
          <w:b/>
        </w:rPr>
        <w:t>SUBSTITUTE SENATE BILL 5478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Labor &amp; Commerce (originally sponsored by Senators Liias, Keiser, Conway, Hunt, Pedersen, Kuderer, and McCoy)</w:t>
      </w:r>
    </w:p>
    <w:p/>
    <w:p>
      <w:r>
        <w:rPr>
          <w:t xml:space="preserve">READ FIRST TIME 02/15/19.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restraints, including noncompetition covenants, on persons engaging in lawful professions, trades, or businesses; adding a new chapter to Title 49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workforce mobility is important to economic growth and development. Further, the legislature finds that agreements limiting competition or hiring may be contracts of adhesion that may be unreasonable.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"Average annual wage" means the average annual wage as established under RCW 50.04.355.</w:t>
      </w:r>
    </w:p>
    <w:p>
      <w:pPr>
        <w:spacing w:before="0" w:after="0" w:line="408" w:lineRule="exact"/>
        <w:ind w:left="0" w:right="0" w:firstLine="576"/>
        <w:jc w:val="left"/>
      </w:pPr>
      <w:r>
        <w:rPr/>
        <w:t xml:space="preserve">(2) "Earnings" means the unconditionally promised monetary compensation and educational debt repayment, excluding all other benefits or remuneration.</w:t>
      </w:r>
    </w:p>
    <w:p>
      <w:pPr>
        <w:spacing w:before="0" w:after="0" w:line="408" w:lineRule="exact"/>
        <w:ind w:left="0" w:right="0" w:firstLine="576"/>
        <w:jc w:val="left"/>
      </w:pPr>
      <w:r>
        <w:rPr/>
        <w:t xml:space="preserve">(3) "Employee" and "employer" have the same meanings as in RCW 49.17.020.</w:t>
      </w:r>
    </w:p>
    <w:p>
      <w:pPr>
        <w:spacing w:before="0" w:after="0" w:line="408" w:lineRule="exact"/>
        <w:ind w:left="0" w:right="0" w:firstLine="576"/>
        <w:jc w:val="left"/>
      </w:pPr>
      <w:r>
        <w:rPr/>
        <w:t xml:space="preserve">(4) "Franchisor" and "franchisee" have the same meanings as in RCW 19.100.010.</w:t>
      </w:r>
    </w:p>
    <w:p>
      <w:pPr>
        <w:spacing w:before="0" w:after="0" w:line="408" w:lineRule="exact"/>
        <w:ind w:left="0" w:right="0" w:firstLine="576"/>
        <w:jc w:val="left"/>
      </w:pPr>
      <w:r>
        <w:rPr/>
        <w:t xml:space="preserve">(5) "Noncompetition covenant" includes every written or oral covenant, agreement, or contract by which an employee or independent contractor is prohibited or restrained from engaging in a lawful profession, trade, or business of any kind. A "noncompetition covenant" does not include: (a) A nonsolicitation agreement; (b) a confidentiality agreement; (c) a covenant prohibiting use or disclosure of trade secrets or inventions; (d) a covenant entered into by a person selling the goodwill of a business or otherwise disposing of an ownership interest; or (e) a covenant entered into by a franchisee when the franchise sale complies with RCW 19.100.020(1).</w:t>
      </w:r>
    </w:p>
    <w:p>
      <w:pPr>
        <w:spacing w:before="0" w:after="0" w:line="408" w:lineRule="exact"/>
        <w:ind w:left="0" w:right="0" w:firstLine="576"/>
        <w:jc w:val="left"/>
      </w:pPr>
      <w:r>
        <w:rPr/>
        <w:t xml:space="preserve">(6) "Nonsolicitation agreement" means an agreement between an employer and employee that prohibits solicitation by an employee, upon termination of employment: (a) Of any employee of the employer to leave the employer; or (b) of any customer of the employer to cease or reduce the extent to which it is doing business with the employer.</w:t>
      </w:r>
    </w:p>
    <w:p>
      <w:pPr>
        <w:spacing w:before="0" w:after="0" w:line="408" w:lineRule="exact"/>
        <w:ind w:left="0" w:right="0" w:firstLine="576"/>
        <w:jc w:val="left"/>
      </w:pPr>
      <w:r>
        <w:rPr/>
        <w:t xml:space="preserve">(7) "Party seeking enforcement" means the named plaintiff or claimant in a proceeding to enforce a noncompetition covenant or the defendant in an action for declaratory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noncompetition covenant is void and unenforceable against an employee:</w:t>
      </w:r>
    </w:p>
    <w:p>
      <w:pPr>
        <w:spacing w:before="0" w:after="0" w:line="408" w:lineRule="exact"/>
        <w:ind w:left="0" w:right="0" w:firstLine="576"/>
        <w:jc w:val="left"/>
      </w:pPr>
      <w:r>
        <w:rPr/>
        <w:t xml:space="preserve">(a)(i) Unless the employer discloses the terms of the covenant in writing to the prospective employee no later than the time of the acceptance of the offer of employment and, if the agreement becomes enforceable only at a later date due to changes in the employee's compensation, the employer specifically discloses that the agreement may be enforceable against the employee in the future; or</w:t>
      </w:r>
    </w:p>
    <w:p>
      <w:pPr>
        <w:spacing w:before="0" w:after="0" w:line="408" w:lineRule="exact"/>
        <w:ind w:left="0" w:right="0" w:firstLine="576"/>
        <w:jc w:val="left"/>
      </w:pPr>
      <w:r>
        <w:rPr/>
        <w:t xml:space="preserve">(ii) If the covenant is entered into after the commencement of employment, unless the employer provides independent consideration for the covenant.</w:t>
      </w:r>
    </w:p>
    <w:p>
      <w:pPr>
        <w:spacing w:before="0" w:after="0" w:line="408" w:lineRule="exact"/>
        <w:ind w:left="0" w:right="0" w:firstLine="576"/>
        <w:jc w:val="left"/>
      </w:pPr>
      <w:r>
        <w:rPr/>
        <w:t xml:space="preserve">(b) Unless the employee's earnings from the party seeking enforcement exceed two times the average annual wage.</w:t>
      </w:r>
    </w:p>
    <w:p>
      <w:pPr>
        <w:spacing w:before="0" w:after="0" w:line="408" w:lineRule="exact"/>
        <w:ind w:left="0" w:right="0" w:firstLine="576"/>
        <w:jc w:val="left"/>
      </w:pPr>
      <w:r>
        <w:rPr/>
        <w:t xml:space="preserve">(c) If the employee is terminated as the result of a layoff, unless enforcement of the noncompetition covenant includes compensation equivalent to the employee's base salary at the time of termination for the period of enforcement minus compensation earned through subsequent employment during the period of enforcement.</w:t>
      </w:r>
    </w:p>
    <w:p>
      <w:pPr>
        <w:spacing w:before="0" w:after="0" w:line="408" w:lineRule="exact"/>
        <w:ind w:left="0" w:right="0" w:firstLine="576"/>
        <w:jc w:val="left"/>
      </w:pPr>
      <w:r>
        <w:rPr/>
        <w:t xml:space="preserve">(2) A court or arbitrator must presume that any noncompetition covenant with a duration exceeding eighteen months after termination of employment is unreasonable and unenforceable. A party seeking enforcement may rebut the presumption by proving by clear and convincing evidence that a duration longer than eighteen months is necessary to protect the party's business or goodwill.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noncompetition covenant is void and unenforceable against an independent contractor unless the independent contractor's earnings from the party seeking enforcement exceed four times the average annual wage.</w:t>
      </w:r>
    </w:p>
    <w:p>
      <w:pPr>
        <w:spacing w:before="0" w:after="0" w:line="408" w:lineRule="exact"/>
        <w:ind w:left="0" w:right="0" w:firstLine="576"/>
        <w:jc w:val="left"/>
      </w:pPr>
      <w:r>
        <w:rPr/>
        <w:t xml:space="preserve">(2) The duration of a noncompetition covenant between a performer and a performance space, or a third party scheduling the performer for a performance space, must not exceed three calendar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provision in a noncompetition covenant signed by an employee or independent contractor who is Washington-based is void and unenforceable:</w:t>
      </w:r>
    </w:p>
    <w:p>
      <w:pPr>
        <w:spacing w:before="0" w:after="0" w:line="408" w:lineRule="exact"/>
        <w:ind w:left="0" w:right="0" w:firstLine="576"/>
        <w:jc w:val="left"/>
      </w:pPr>
      <w:r>
        <w:rPr/>
        <w:t xml:space="preserve">(1) If the covenant requires the employee or independent contractor to adjudicate a noncompetition covenant outside of this state; and</w:t>
      </w:r>
    </w:p>
    <w:p>
      <w:pPr>
        <w:spacing w:before="0" w:after="0" w:line="408" w:lineRule="exact"/>
        <w:ind w:left="0" w:right="0" w:firstLine="576"/>
        <w:jc w:val="left"/>
      </w:pPr>
      <w:r>
        <w:rPr/>
        <w:t xml:space="preserve">(2) To the extent it deprives the employee or independent contractor of the protections or benefits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franchisor may restrict, restrain, or prohibit in any way a franchisee from soliciting or hiring any employee of a franchisee of the same franchisor.</w:t>
      </w:r>
    </w:p>
    <w:p>
      <w:pPr>
        <w:spacing w:before="0" w:after="0" w:line="408" w:lineRule="exact"/>
        <w:ind w:left="0" w:right="0" w:firstLine="576"/>
        <w:jc w:val="left"/>
      </w:pPr>
      <w:r>
        <w:rPr/>
        <w:t xml:space="preserve">(2) No franchisor may restrict, restrain, or prohibit in any way a franchisee from soliciting or hiring any employee of the franchisor.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employer may not restrict, restrain, or prohibit an employee earning less than twice the applicable state minimum hourly wage from having an additional job, supplementing their income by working for another employer, working as an independent contractor, or being self-employed.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on behalf of a person or persons, or a person aggrieved by a violation of this chapter may bring a cause of action to pursue any and all relief provided for in subsections (2) and (3) of this section.</w:t>
      </w:r>
    </w:p>
    <w:p>
      <w:pPr>
        <w:spacing w:before="0" w:after="0" w:line="408" w:lineRule="exact"/>
        <w:ind w:left="0" w:right="0" w:firstLine="576"/>
        <w:jc w:val="left"/>
      </w:pPr>
      <w:r>
        <w:rPr/>
        <w:t xml:space="preserve">(2) If a court or arbitrator determines that a noncompetition covenant violates this chapter, the violator must pay the aggrieved person the greater of his or her actual damages or a statutory penalty of five thousand dollars, plus reasonable attorneys' fees, expenses, and costs incurred in the proceeding.</w:t>
      </w:r>
    </w:p>
    <w:p>
      <w:pPr>
        <w:spacing w:before="0" w:after="0" w:line="408" w:lineRule="exact"/>
        <w:ind w:left="0" w:right="0" w:firstLine="576"/>
        <w:jc w:val="left"/>
      </w:pPr>
      <w:r>
        <w:rPr/>
        <w:t xml:space="preserve">(3) If a court or arbitrator reforms, rewrites, modifies, or only partially enforces any noncompetition covenant, the party seeking enforcement must pay the aggrieved person the greater of his or her actual damages or a statutory penalty of five thousand dollars, plus reasonable attorneys' fees, expenses, and costs incurred in the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(b) of this subsection, this chapter displaces conflicting tort, restitutionary, contract, and other laws of this state pertaining to liability for competition by employees or independent contractors with their employers or principals, as appropriate.</w:t>
      </w:r>
    </w:p>
    <w:p>
      <w:pPr>
        <w:spacing w:before="0" w:after="0" w:line="408" w:lineRule="exact"/>
        <w:ind w:left="0" w:right="0" w:firstLine="576"/>
        <w:jc w:val="left"/>
      </w:pPr>
      <w:r>
        <w:rPr/>
        <w:t xml:space="preserve">(b) This act does not amend or modify chapter 19.108 RCW.</w:t>
      </w:r>
    </w:p>
    <w:p>
      <w:pPr>
        <w:spacing w:before="0" w:after="0" w:line="408" w:lineRule="exact"/>
        <w:ind w:left="0" w:right="0" w:firstLine="576"/>
        <w:jc w:val="left"/>
      </w:pPr>
      <w:r>
        <w:rPr/>
        <w:t xml:space="preserve">(2) Except as otherwise provided in this chapter, this act does not revoke, modify, or impede the development of the common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proceedings commenced on or after the effective date of this section, regardless of when the cause of action arose. To this extent, this act applies retroactively, but in all other respects it applies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an exercise of the state's police power and shall be construed liberally for the accomplishment of its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49</w:t>
      </w:r>
      <w:r>
        <w:rPr/>
        <w:t xml:space="preserve"> RCW</w:t>
      </w:r>
      <w:r>
        <w:rPr/>
        <w:t xml:space="preserve">.</w:t>
      </w:r>
    </w:p>
    <w:p/>
    <w:p>
      <w:pPr>
        <w:jc w:val="center"/>
      </w:pPr>
      <w:r>
        <w:rPr>
          <w:b/>
        </w:rPr>
        <w:t>--- END ---</w:t>
      </w:r>
    </w:p>
    <w:sectPr>
      <w:pgNumType w:start="1"/>
      <w:footerReference xmlns:r="http://schemas.openxmlformats.org/officeDocument/2006/relationships" r:id="R8ca431f3a9dc42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cbf822102d48e6" /><Relationship Type="http://schemas.openxmlformats.org/officeDocument/2006/relationships/footer" Target="/word/footer1.xml" Id="R8ca431f3a9dc42b6" /></Relationships>
</file>