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d35e8591214399" /></Relationships>
</file>

<file path=word/document.xml><?xml version="1.0" encoding="utf-8"?>
<w:document xmlns:w="http://schemas.openxmlformats.org/wordprocessingml/2006/main">
  <w:body>
    <w:p>
      <w:r>
        <w:t>S-1932.1</w:t>
      </w:r>
    </w:p>
    <w:p>
      <w:pPr>
        <w:jc w:val="center"/>
      </w:pPr>
      <w:r>
        <w:t>_______________________________________________</w:t>
      </w:r>
    </w:p>
    <w:p/>
    <w:p>
      <w:pPr>
        <w:jc w:val="center"/>
      </w:pPr>
      <w:r>
        <w:rPr>
          <w:b/>
        </w:rPr>
        <w:t>SUBSTITUTE SENATE BILL 5465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Wellman, Pedersen, Wilson, C., Hunt, Hasegawa, and Kuderer; by request of Superintendent of Public Instruction)</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education funding; amending RCW 28A.505.040 and 28A.505.080; and adding a new section to chapter 28A.150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040</w:t>
      </w:r>
      <w:r>
        <w:rPr/>
        <w:t xml:space="preserve"> and 2017 3rd sp.s. c 13 s 604 are each amended to read as follows:</w:t>
      </w:r>
    </w:p>
    <w:p>
      <w:pPr>
        <w:spacing w:before="0" w:after="0" w:line="408" w:lineRule="exact"/>
        <w:ind w:left="0" w:right="0" w:firstLine="576"/>
        <w:jc w:val="left"/>
      </w:pPr>
      <w:r>
        <w:rPr/>
        <w:t xml:space="preserve">(1) On or before the tenth day of July in each year, all school districts shall prepare their budget for the ensuing fiscal year. The annual budget development process shall include the development or update of a four-year budget plan that includes a four-year enrollment projection. The four-year budget plan must include an estimate of funding necessary to maintain the continuing costs of program and service levels and any existing supplemental contract obligations.</w:t>
      </w:r>
    </w:p>
    <w:p>
      <w:pPr>
        <w:spacing w:before="0" w:after="0" w:line="408" w:lineRule="exact"/>
        <w:ind w:left="0" w:right="0" w:firstLine="576"/>
        <w:jc w:val="left"/>
      </w:pPr>
      <w:r>
        <w:rPr/>
        <w:t xml:space="preserve">(2) The completed budget must include a summary of the four-year budget plan and set forth the complete financial plan of the district for the ensuing fiscal year.</w:t>
      </w:r>
    </w:p>
    <w:p>
      <w:pPr>
        <w:spacing w:before="0" w:after="0" w:line="408" w:lineRule="exact"/>
        <w:ind w:left="0" w:right="0" w:firstLine="576"/>
        <w:jc w:val="left"/>
      </w:pPr>
      <w:r>
        <w:rPr/>
        <w:t xml:space="preserve">(3)(a) Upon completion of their budgets, every school district shall electronically publish a notice stating that the district has completed the budget, posted it electronically, placed it on file in the school district administration office, and that a copy of the budget and a summary of the four-year budget plan will be furnished to any person who calls upon the district for it.</w:t>
      </w:r>
    </w:p>
    <w:p>
      <w:pPr>
        <w:spacing w:before="0" w:after="0" w:line="408" w:lineRule="exact"/>
        <w:ind w:left="0" w:right="0" w:firstLine="576"/>
        <w:jc w:val="left"/>
      </w:pPr>
      <w:r>
        <w:rPr/>
        <w:t xml:space="preserve">(b) School districts shall submit one copy of their </w:t>
      </w:r>
      <w:r>
        <w:rPr>
          <w:u w:val="single"/>
        </w:rPr>
        <w:t xml:space="preserve">proposed</w:t>
      </w:r>
      <w:r>
        <w:rPr/>
        <w:t xml:space="preserve"> budget and the four-year budget plan summary to their educational service districts </w:t>
      </w:r>
      <w:r>
        <w:t>((</w:t>
      </w:r>
      <w:r>
        <w:rPr>
          <w:strike/>
        </w:rPr>
        <w:t xml:space="preserve">and the office of the superintendent of public instruction</w:t>
      </w:r>
      <w:r>
        <w:t>))</w:t>
      </w:r>
      <w:r>
        <w:rPr/>
        <w:t xml:space="preserve"> for review and comment by July 10th. The superintendent of public instruction may delay the date in this section if the state's operating budget is not finally approved by the legislature until after June 1st.</w:t>
      </w:r>
    </w:p>
    <w:p>
      <w:pPr>
        <w:spacing w:before="0" w:after="0" w:line="408" w:lineRule="exact"/>
        <w:ind w:left="0" w:right="0" w:firstLine="576"/>
        <w:jc w:val="left"/>
      </w:pPr>
      <w:r>
        <w:rPr/>
        <w:t xml:space="preserve">(c) The office of the superintendent of public instruction shall consider the information provided under (b) of this subsection when ranking each school district by the financial health of the school district in order to provide information for districts to avoid potential financial difficulty, insolvency, or binding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080</w:t>
      </w:r>
      <w:r>
        <w:rPr/>
        <w:t xml:space="preserve"> and 1984 c 128 s 8 are each amended to read as follows:</w:t>
      </w:r>
    </w:p>
    <w:p>
      <w:pPr>
        <w:spacing w:before="0" w:after="0" w:line="408" w:lineRule="exact"/>
        <w:ind w:left="0" w:right="0" w:firstLine="576"/>
        <w:jc w:val="left"/>
      </w:pPr>
      <w:r>
        <w:rPr/>
        <w:t xml:space="preserve">Copies of the budgets for all local school districts</w:t>
      </w:r>
      <w:r>
        <w:rPr>
          <w:u w:val="single"/>
        </w:rPr>
        <w:t xml:space="preserve">, including the four-year budget plan prepared under RCW 28A.505.040,</w:t>
      </w:r>
      <w:r>
        <w:rPr/>
        <w:t xml:space="preserve"> shall be filed with the superintendent of public instruction no later than September 10th. One copy will be retained by the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institutional education programs.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an institutional education allocation for school districts that offer institutional education programs.</w:t>
      </w:r>
    </w:p>
    <w:p>
      <w:pPr>
        <w:spacing w:before="0" w:after="0" w:line="408" w:lineRule="exact"/>
        <w:ind w:left="0" w:right="0" w:firstLine="576"/>
        <w:jc w:val="left"/>
      </w:pPr>
      <w:r>
        <w:rPr/>
        <w:t xml:space="preserve">(2)(a)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institutional education programs. The superintendent must also report state per-pupil allocations for each type of institutional education program listed in subsection (4) of this section. The superintendent must report this information in a user-friendly format on the main page of the office of the superintendent of public instruction's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the institutional education programs listed in subsection (4) of this 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instructional education allocation shall be based on minimum staffing and nonstaff costs the legislature deems necessary to support instruction and operations in prototypical institutional education programs serving students as provided in this section. The use of prototypical institutional education programs for the distribution formula does not constitute legislative intent that institutional education programs should be operated or structured in a similar fashion as the prototypes. Prototypical institutional education programs illustrate the level of resources needed to operate an institutional education program of a particular type and size, using commonly understood terms and inputs, such as various categories of school staff. It is the intent that the funding allocations to school districts be adjusted from the institutional education program prototypes based on the actual number of annual average full-time equivalent students in each institutional education program in the district to the extent that data is available.</w:t>
      </w:r>
    </w:p>
    <w:p>
      <w:pPr>
        <w:spacing w:before="0" w:after="0" w:line="408" w:lineRule="exact"/>
        <w:ind w:left="0" w:right="0" w:firstLine="576"/>
        <w:jc w:val="left"/>
      </w:pPr>
      <w:r>
        <w:rPr/>
        <w:t xml:space="preserve">(b) For the purposes of this section, prototypical institutional programs are defined as follows:</w:t>
      </w:r>
    </w:p>
    <w:p>
      <w:pPr>
        <w:spacing w:before="0" w:after="0" w:line="408" w:lineRule="exact"/>
        <w:ind w:left="0" w:right="0" w:firstLine="576"/>
        <w:jc w:val="left"/>
      </w:pPr>
      <w:r>
        <w:rPr/>
        <w:t xml:space="preserve">(i) A prototypical residential habilitation center has eight annual full-time equivalent students;</w:t>
      </w:r>
    </w:p>
    <w:p>
      <w:pPr>
        <w:spacing w:before="0" w:after="0" w:line="408" w:lineRule="exact"/>
        <w:ind w:left="0" w:right="0" w:firstLine="576"/>
        <w:jc w:val="left"/>
      </w:pPr>
      <w:r>
        <w:rPr/>
        <w:t xml:space="preserve">(ii) A prototypical long-term juvenile justice institution has one hundred twenty-five annual full-time equivalent students;</w:t>
      </w:r>
    </w:p>
    <w:p>
      <w:pPr>
        <w:spacing w:before="0" w:after="0" w:line="408" w:lineRule="exact"/>
        <w:ind w:left="0" w:right="0" w:firstLine="576"/>
        <w:jc w:val="left"/>
      </w:pPr>
      <w:r>
        <w:rPr/>
        <w:t xml:space="preserve">(iii) A prototypical community facility has seven annual full-time equivalent students;</w:t>
      </w:r>
    </w:p>
    <w:p>
      <w:pPr>
        <w:spacing w:before="0" w:after="0" w:line="408" w:lineRule="exact"/>
        <w:ind w:left="0" w:right="0" w:firstLine="576"/>
        <w:jc w:val="left"/>
      </w:pPr>
      <w:r>
        <w:rPr/>
        <w:t xml:space="preserve">(iv) A prototypical county juvenile detention center has twenty-five annual full-time equivalent students;</w:t>
      </w:r>
    </w:p>
    <w:p>
      <w:pPr>
        <w:spacing w:before="0" w:after="0" w:line="408" w:lineRule="exact"/>
        <w:ind w:left="0" w:right="0" w:firstLine="576"/>
        <w:jc w:val="left"/>
      </w:pPr>
      <w:r>
        <w:rPr/>
        <w:t xml:space="preserve">(v) A prototypical state correction facility has twenty-five annual full-time equivalent students;</w:t>
      </w:r>
    </w:p>
    <w:p>
      <w:pPr>
        <w:spacing w:before="0" w:after="0" w:line="408" w:lineRule="exact"/>
        <w:ind w:left="0" w:right="0" w:firstLine="576"/>
        <w:jc w:val="left"/>
      </w:pPr>
      <w:r>
        <w:rPr/>
        <w:t xml:space="preserve">(vi) A prototypical county or city jail has twenty-five annual full-time equivalent students; and</w:t>
      </w:r>
    </w:p>
    <w:p>
      <w:pPr>
        <w:spacing w:before="0" w:after="0" w:line="408" w:lineRule="exact"/>
        <w:ind w:left="0" w:right="0" w:firstLine="576"/>
        <w:jc w:val="left"/>
      </w:pPr>
      <w:r>
        <w:rPr/>
        <w:t xml:space="preserve">(vii) A prototypical residential mental health unit has one hundred twenty-five annual full-time equivalent students.</w:t>
      </w:r>
    </w:p>
    <w:p>
      <w:pPr>
        <w:spacing w:before="0" w:after="0" w:line="408" w:lineRule="exact"/>
        <w:ind w:left="0" w:right="0" w:firstLine="576"/>
        <w:jc w:val="left"/>
      </w:pPr>
      <w:r>
        <w:rPr/>
        <w:t xml:space="preserve">(4) The minimum allocation for each level of prototypical institutional education program shall include allocations for the following types of teachers and staff:</w:t>
      </w:r>
    </w:p>
    <w:tbl>
      <w:tblPr>
        <w:tblW w:w="0" w:type="auto"/>
        <w:jc w:val="center"/>
        <w:tcMar>
          <w:tblCellMar>
            <w:top w:w="0" w:type="dxa"/>
          </w:tblCellMar>
        </w:tcMar>
        <w:tcMar>
          <w:tblCellMar>
            <w:left w:w="70" w:type="dxa"/>
            <w:right w:w="70" w:type="dxa"/>
          </w:tblCellMar>
        </w:tcMar>
      </w:tblPr>
      <w:tblGrid>
        <w:gridCol w:w="1350"/>
        <w:gridCol w:w="1270"/>
        <w:gridCol w:w="1270"/>
        <w:gridCol w:w="1270"/>
        <w:gridCol w:w="1270"/>
        <w:gridCol w:w="1270"/>
        <w:gridCol w:w="1190"/>
        <w:gridCol w:w="1270"/>
      </w:tblGrid>
      <w:tr>
        <w:tc>
          <w:tcPr>
            <w:tcW w:w="1350" w:type="dxa"/>
            <w:vAlign w:val="top"/>
            <w:tcMar>
              <w:left w:w="120"/>
            </w:tcMar>
            <w:tcMar>
              <w:right w:w="120"/>
            </w:tcMar>
            <w:tcMar>
              <w:top w:w="40"/>
            </w:tcMar>
            <w:tcMar>
              <w:bottom w:w="40"/>
            </w:tcMar>
          </w:tcPr>
          <w:p>
            <w:pPr>
              <w:spacing w:before="0" w:after="0" w:line="408" w:lineRule="exact"/>
              <w:ind w:left="0" w:right="0" w:firstLine="0"/>
              <w:jc w:val="left"/>
            </w:pP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Residential Habilitation Center</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Long-term Juvenile Institution</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Community Detention Facility</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Detention Center</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Correction Facility</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 or City Jail</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Residential Mental Health Unit</w:t>
            </w:r>
          </w:p>
        </w:tc>
      </w:tr>
      <w:tr>
        <w:tc>
          <w:tcPr>
            <w:tcW w:w="135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Teachers</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16.67</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w:t>
            </w:r>
          </w:p>
        </w:tc>
      </w:tr>
      <w:tr>
        <w:tc>
          <w:tcPr>
            <w:tcW w:w="135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Principals</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1.59</w:t>
            </w:r>
          </w:p>
        </w:tc>
      </w:tr>
      <w:tr>
        <w:tc>
          <w:tcPr>
            <w:tcW w:w="135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Counselors</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0.25</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135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Psychologists</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0.20</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r>
      <w:tr>
        <w:tc>
          <w:tcPr>
            <w:tcW w:w="135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Teaching assistants</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6.76</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6.76</w:t>
            </w:r>
          </w:p>
        </w:tc>
      </w:tr>
      <w:tr>
        <w:tc>
          <w:tcPr>
            <w:tcW w:w="135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Office support staff</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19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w:t>
            </w:r>
          </w:p>
        </w:tc>
        <w:tc>
          <w:tcPr>
            <w:tcW w:w="127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w:t>
            </w:r>
          </w:p>
        </w:tc>
      </w:tr>
    </w:tbl>
    <w:p/>
    <w:p>
      <w:pPr>
        <w:jc w:val="center"/>
      </w:pPr>
      <w:r>
        <w:rPr>
          <w:b/>
        </w:rPr>
        <w:t>--- END ---</w:t>
      </w:r>
    </w:p>
    <w:sectPr>
      <w:pgNumType w:start="1"/>
      <w:footerReference xmlns:r="http://schemas.openxmlformats.org/officeDocument/2006/relationships" r:id="R8351dc0f91fb4e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5d49a57c714c99" /><Relationship Type="http://schemas.openxmlformats.org/officeDocument/2006/relationships/footer" Target="/word/footer1.xml" Id="R8351dc0f91fb4e38" /></Relationships>
</file>