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f82413e5be4d73" /></Relationships>
</file>

<file path=word/document.xml><?xml version="1.0" encoding="utf-8"?>
<w:document xmlns:w="http://schemas.openxmlformats.org/wordprocessingml/2006/main">
  <w:body>
    <w:p>
      <w:r>
        <w:t>S-0561.1</w:t>
      </w:r>
    </w:p>
    <w:p>
      <w:pPr>
        <w:jc w:val="center"/>
      </w:pPr>
      <w:r>
        <w:t>_______________________________________________</w:t>
      </w:r>
    </w:p>
    <w:p/>
    <w:p>
      <w:pPr>
        <w:jc w:val="center"/>
      </w:pPr>
      <w:r>
        <w:rPr>
          <w:b/>
        </w:rPr>
        <w:t>SENATE BILL 5440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Palumbo, Nguyen, Liias, and Saldaña</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housing element of comprehensive plans required under the growth management act; amending RCW 36.70A.030; and reenacting and amending RCW 36.70A.070.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2017 3rd sp.s. c 18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w:t>
      </w:r>
      <w:r>
        <w:rPr>
          <w:u w:val="single"/>
        </w:rPr>
        <w:t xml:space="preserve">"Extremely low-income household" means a single person, family, or unrelated persons living together whose adjusted income is at or below thirty percent of the median family income adjusted for family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(9)</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(12)</w:t>
      </w:r>
      <w:r>
        <w:t>))</w:t>
      </w:r>
      <w:r>
        <w:rPr/>
        <w:t xml:space="preserve"> </w:t>
      </w:r>
      <w:r>
        <w:rPr>
          <w:u w:val="single"/>
        </w:rPr>
        <w:t xml:space="preserve">(13) "Low-income household" means a single person, family, or unrelated persons living together whose adjusted income is at or below eighty percent of the median family income adjusted for family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(14)</w:t>
      </w:r>
      <w:r>
        <w:rPr/>
        <w:t xml:space="preserve"> "Minerals" include gravel, sand, and valuable metallic substances.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(23)</w:t>
      </w:r>
      <w:r>
        <w:t>))</w:t>
      </w:r>
      <w:r>
        <w:rPr/>
        <w:t xml:space="preserve"> </w:t>
      </w:r>
      <w:r>
        <w:rPr>
          <w:u w:val="single"/>
        </w:rPr>
        <w:t xml:space="preserve">(25) "Very low-income household" means a single person, family, or unrelated persons living together whose adjusted income is at or below fifty percent of the median family income adjusted for family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(26)</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3rd sp.s. c 18 s 4 and 2017 3rd sp.s. c 16 s 4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w:t>
      </w:r>
      <w:r>
        <w:rPr>
          <w:u w:val="single"/>
        </w:rPr>
        <w:t xml:space="preserve">(a)</w:t>
      </w:r>
      <w:r>
        <w:rPr/>
        <w:t xml:space="preserve"> A housing element ensuring the vitality and character of established residential neighborhoods that: </w:t>
      </w:r>
      <w:r>
        <w:t>((</w:t>
      </w:r>
      <w:r>
        <w:rPr>
          <w:strike/>
        </w:rPr>
        <w:t xml:space="preserve">(a)</w:t>
      </w:r>
      <w:r>
        <w:t>))</w:t>
      </w:r>
      <w:r>
        <w:rPr/>
        <w:t xml:space="preserve"> </w:t>
      </w:r>
      <w:r>
        <w:rPr>
          <w:u w:val="single"/>
        </w:rPr>
        <w:t xml:space="preserve">(i)</w:t>
      </w:r>
      <w:r>
        <w:rPr/>
        <w:t xml:space="preserve"> Includes an inventory and analysis of existing and projected housing needs that identifies the number of housing units necessary to manage projected growth </w:t>
      </w:r>
      <w:r>
        <w:rPr>
          <w:u w:val="single"/>
        </w:rPr>
        <w:t xml:space="preserve">and quantifies existing and projected housing needs for all income levels, including extremely low-income households, with documentation of housing and household characteristics, including housing stock condition, overcrowding, and comparison of level of payment with ability to pay</w:t>
      </w:r>
      <w:r>
        <w:rPr/>
        <w:t xml:space="preserve">; </w:t>
      </w:r>
      <w:r>
        <w:t>((</w:t>
      </w:r>
      <w:r>
        <w:rPr>
          <w:strike/>
        </w:rPr>
        <w:t xml:space="preserve">(b)</w:t>
      </w:r>
      <w:r>
        <w:t>))</w:t>
      </w:r>
      <w:r>
        <w:rPr/>
        <w:t xml:space="preserve"> </w:t>
      </w:r>
      <w:r>
        <w:rPr>
          <w:u w:val="single"/>
        </w:rPr>
        <w:t xml:space="preserve">(ii)</w:t>
      </w:r>
      <w:r>
        <w:rPr/>
        <w:t xml:space="preserve"> includes a statement of goals, policies, objectives, and mandatory provisions for the preservation, improvement, and development of housing, including single-family residences; </w:t>
      </w:r>
      <w:r>
        <w:t>((</w:t>
      </w:r>
      <w:r>
        <w:rPr>
          <w:strike/>
        </w:rPr>
        <w:t xml:space="preserve">(c)</w:t>
      </w:r>
      <w:r>
        <w:t>))</w:t>
      </w:r>
      <w:r>
        <w:rPr/>
        <w:t xml:space="preserve"> </w:t>
      </w:r>
      <w:r>
        <w:rPr>
          <w:u w:val="single"/>
        </w:rPr>
        <w:t xml:space="preserve">(iii) includes policies and programs to conserve and preserve existing market rate and subsidized affordable housing and existing manufactured home parks. In cities with populations of more than eighty thousand, the housing element must include policies, regulations, and programs to minimize displacement; (iv)</w:t>
      </w:r>
      <w:r>
        <w:rPr/>
        <w:t xml:space="preserve"> identifies sufficient land for housing, including, but not limited to, government-assisted housing, housing for low-income families, manufactured housing, multifamily housing, and group homes and foster care facilities</w:t>
      </w:r>
      <w:r>
        <w:t>((</w:t>
      </w:r>
      <w:r>
        <w:rPr>
          <w:strike/>
        </w:rPr>
        <w:t xml:space="preserve">; and (d)</w:t>
      </w:r>
      <w:r>
        <w:t>))</w:t>
      </w:r>
      <w:r>
        <w:rPr>
          <w:u w:val="single"/>
        </w:rPr>
        <w:t xml:space="preserve">. If the inventory in (a)(i) of this subsection demonstrates a lack of sufficient sites to accommodate housing needs for extremely low-income, very low-income, and low-income households, the housing element must include a program to make sufficient sites available at multifamily densities available for development; (v)</w:t>
      </w:r>
      <w:r>
        <w:rPr/>
        <w:t xml:space="preserve"> makes adequate provisions for existing and projected needs of all economic segments of the community. In counties and cities subject to the review and evaluation requirements of RCW 36.70A.215, any revision to the housing element shall include consideration of prior review and evaluation reports and any reasonable measures identified</w:t>
      </w:r>
      <w:r>
        <w:rPr>
          <w:u w:val="single"/>
        </w:rPr>
        <w:t xml:space="preserve">; (vi) analyzes population and employment trends, with documentation of projections; (vii) provides a zone where emergency shelters are permitted without a discretionary review process; (viii) includes an eight-year schedule of programs and actions to implement the policies of the housing element and to accommodate the planned housing units, including incentives and funding for affordable housing; and (ix) reviews and evaluates the previous housing element, including an evaluation of success in attaining planned housing units, achievement of goals and policies, and implementation of the schedule of programs and actions.</w:t>
      </w:r>
    </w:p>
    <w:p>
      <w:pPr>
        <w:spacing w:before="0" w:after="0" w:line="408" w:lineRule="exact"/>
        <w:ind w:left="0" w:right="0" w:firstLine="576"/>
        <w:jc w:val="left"/>
      </w:pPr>
      <w:r>
        <w:rPr>
          <w:u w:val="single"/>
        </w:rPr>
        <w:t xml:space="preserve">(b) The department must review and, if compliant with the requirements of this subsection, approve the housing element of each planning jurisdiction after each periodic review required under RCW 36.70A.130</w:t>
      </w:r>
      <w:r>
        <w:rPr/>
        <w:t xml:space="preserve">.</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(16)</w:t>
      </w:r>
      <w:r>
        <w:t>))</w:t>
      </w:r>
      <w:r>
        <w:rPr/>
        <w:t xml:space="preserve"> </w:t>
      </w:r>
      <w:r>
        <w:rPr>
          <w:u w:val="single"/>
        </w:rPr>
        <w:t xml:space="preserve">(18)</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(16)</w:t>
      </w:r>
      <w:r>
        <w:t>))</w:t>
      </w:r>
      <w:r>
        <w:rPr/>
        <w:t xml:space="preserve"> </w:t>
      </w:r>
      <w:r>
        <w:rPr>
          <w:u w:val="single"/>
        </w:rPr>
        <w:t xml:space="preserve">(18)</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
      <w:pPr>
        <w:jc w:val="center"/>
      </w:pPr>
      <w:r>
        <w:rPr>
          <w:b/>
        </w:rPr>
        <w:t>--- END ---</w:t>
      </w:r>
    </w:p>
    <w:sectPr>
      <w:pgNumType w:start="1"/>
      <w:footerReference xmlns:r="http://schemas.openxmlformats.org/officeDocument/2006/relationships" r:id="R9e4f103475f2404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5aa9afc8574a84" /><Relationship Type="http://schemas.openxmlformats.org/officeDocument/2006/relationships/footer" Target="/word/footer1.xml" Id="R9e4f103475f24045" /></Relationships>
</file>