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684aa2c3894121" /></Relationships>
</file>

<file path=word/document.xml><?xml version="1.0" encoding="utf-8"?>
<w:document xmlns:w="http://schemas.openxmlformats.org/wordprocessingml/2006/main">
  <w:body>
    <w:p>
      <w:r>
        <w:t>S-0518.3</w:t>
      </w:r>
    </w:p>
    <w:p>
      <w:pPr>
        <w:jc w:val="center"/>
      </w:pPr>
      <w:r>
        <w:t>_______________________________________________</w:t>
      </w:r>
    </w:p>
    <w:p/>
    <w:p>
      <w:pPr>
        <w:jc w:val="center"/>
      </w:pPr>
      <w:r>
        <w:rPr>
          <w:b/>
        </w:rPr>
        <w:t>SENATE BILL 5404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Honeyford, Van De Wege, McCoy, Salomon, and Hasegawa</w:t>
      </w:r>
    </w:p>
    <w:p/>
    <w:p>
      <w:r>
        <w:rPr>
          <w:t xml:space="preserve">Read first time 01/21/19.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fish habitat enhancement projects; and amending RCW 77.55.181 and 90.58.147.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2017 c 241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w:t>
      </w:r>
    </w:p>
    <w:p>
      <w:pPr>
        <w:spacing w:before="0" w:after="0" w:line="408" w:lineRule="exact"/>
        <w:ind w:left="0" w:right="0" w:firstLine="576"/>
        <w:jc w:val="left"/>
      </w:pPr>
      <w:r>
        <w:rPr/>
        <w:t xml:space="preserve">(A) Culvert repair and replacement; and</w:t>
      </w:r>
    </w:p>
    <w:p>
      <w:pPr>
        <w:spacing w:before="0" w:after="0" w:line="408" w:lineRule="exact"/>
        <w:ind w:left="0" w:right="0" w:firstLine="576"/>
        <w:jc w:val="left"/>
      </w:pPr>
      <w:r>
        <w:rPr/>
        <w:t xml:space="preserve">(B) Fish passage barrier removal projects that comply with the forest practices rules, as the term "forest practices rules" is defined in RCW 76.09.020;</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w:t>
      </w:r>
      <w:r>
        <w:t>((</w:t>
      </w:r>
      <w:r>
        <w:rPr>
          <w:strike/>
        </w:rPr>
        <w:t xml:space="preserve">or</w:t>
      </w:r>
      <w:r>
        <w:t>))</w:t>
      </w:r>
    </w:p>
    <w:p>
      <w:pPr>
        <w:spacing w:before="0" w:after="0" w:line="408" w:lineRule="exact"/>
        <w:ind w:left="0" w:right="0" w:firstLine="576"/>
        <w:jc w:val="left"/>
      </w:pPr>
      <w:r>
        <w:rPr/>
        <w:t xml:space="preserve">(iii) Placement of woody debris or other instream structures that benefit naturally reproducing fish stocks</w:t>
      </w:r>
      <w:r>
        <w:rPr>
          <w:u w:val="single"/>
        </w:rPr>
        <w:t xml:space="preserve">; or</w:t>
      </w:r>
    </w:p>
    <w:p>
      <w:pPr>
        <w:spacing w:before="0" w:after="0" w:line="408" w:lineRule="exact"/>
        <w:ind w:left="0" w:right="0" w:firstLine="576"/>
        <w:jc w:val="left"/>
      </w:pPr>
      <w:r>
        <w:rPr>
          <w:u w:val="single"/>
        </w:rPr>
        <w:t xml:space="preserve">(iv) Restoration of native kelp and eelgrass beds and restoring native oysters</w:t>
      </w:r>
      <w:r>
        <w:rPr/>
        <w:t xml:space="preserve">.</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w:t>
      </w:r>
    </w:p>
    <w:p>
      <w:pPr>
        <w:spacing w:before="0" w:after="0" w:line="408" w:lineRule="exact"/>
        <w:ind w:left="0" w:right="0" w:firstLine="576"/>
        <w:jc w:val="left"/>
      </w:pPr>
      <w:r>
        <w:rPr/>
        <w:t xml:space="preserve">(x) Through the approval process established for forest practices hydraulic projects in chapter 76.09 RCW; or</w:t>
      </w:r>
    </w:p>
    <w:p>
      <w:pPr>
        <w:spacing w:before="0" w:after="0" w:line="408" w:lineRule="exact"/>
        <w:ind w:left="0" w:right="0" w:firstLine="576"/>
        <w:jc w:val="left"/>
      </w:pPr>
      <w:r>
        <w:rPr/>
        <w:t xml:space="preserve">(xi)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of regulatory assistance to apply for approval under this chapter. On the same day, the applicant shall provide copies of the completed application form to the department and to each appropriate local government. Applicants for a forest practices hydraulic project that are not otherwise required to submit a joint aquatic resource permit application must submit a copy of their forest practices application to the appropriate local government on the same day that they submit the forest practices application to the department of natural resources.</w:t>
      </w:r>
    </w:p>
    <w:p>
      <w:pPr>
        <w:spacing w:before="0" w:after="0" w:line="408" w:lineRule="exact"/>
        <w:ind w:left="0" w:right="0" w:firstLine="576"/>
        <w:jc w:val="left"/>
      </w:pPr>
      <w:r>
        <w:rPr/>
        <w:t xml:space="preserve">(b) Local governments shall accept the application identified in this section as notice of the proposed project. A local government shall be provided with a fifteen-day comment period during which it may transmit comments regarding environmental impacts to the department or, for forest practices hydraulic projects, to the department of natural resources.</w:t>
      </w:r>
    </w:p>
    <w:p>
      <w:pPr>
        <w:spacing w:before="0" w:after="0" w:line="408" w:lineRule="exact"/>
        <w:ind w:left="0" w:right="0" w:firstLine="576"/>
        <w:jc w:val="left"/>
      </w:pPr>
      <w:r>
        <w:rPr/>
        <w:t xml:space="preserve">(c) Except for forest practices hydraulic projects, the department shall either issue a permit, with or without conditions, deny approval, or make a determination that the review and approval process created by this section is not appropriate for the proposed project within forty-five days. The department shall base this determination on identification during the comment period of adverse impacts that cannot be mitigated by the conditioning of a permit. Permitting decisions over forest practices hydraulic approvals must be made consistent with chapter 76.09 RCW.</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other than a forest practices hydraulic project under this section may appeal the decision as provided in RCW 77.55.021(8). Appeals of a forest practices hydraulic project may be made as provided in chapter 76.09 RCW.</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or the department of natural resources under the criteria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147</w:t>
      </w:r>
      <w:r>
        <w:rPr/>
        <w:t xml:space="preserve"> and 2003 c 39 s 49 are each amended to read as follows:</w:t>
      </w:r>
    </w:p>
    <w:p>
      <w:pPr>
        <w:spacing w:before="0" w:after="0" w:line="408" w:lineRule="exact"/>
        <w:ind w:left="0" w:right="0" w:firstLine="576"/>
        <w:jc w:val="left"/>
      </w:pPr>
      <w:r>
        <w:rPr/>
        <w:t xml:space="preserve">(1) A public or private project that is designed to improve fish or wildlife habitat or fish passage shall be exempt from the substantial development permit requirements of this chapter when all of the following apply:</w:t>
      </w:r>
    </w:p>
    <w:p>
      <w:pPr>
        <w:spacing w:before="0" w:after="0" w:line="408" w:lineRule="exact"/>
        <w:ind w:left="0" w:right="0" w:firstLine="576"/>
        <w:jc w:val="left"/>
      </w:pPr>
      <w:r>
        <w:rPr/>
        <w:t xml:space="preserve">(a) The project has been approved by the department of fish and wildlife;</w:t>
      </w:r>
    </w:p>
    <w:p>
      <w:pPr>
        <w:spacing w:before="0" w:after="0" w:line="408" w:lineRule="exact"/>
        <w:ind w:left="0" w:right="0" w:firstLine="576"/>
        <w:jc w:val="left"/>
      </w:pPr>
      <w:r>
        <w:rPr/>
        <w:t xml:space="preserve">(b) The project has received hydraulic project approval by the department of fish and wildlife pursuant to chapter 77.55 RCW; and</w:t>
      </w:r>
    </w:p>
    <w:p>
      <w:pPr>
        <w:spacing w:before="0" w:after="0" w:line="408" w:lineRule="exact"/>
        <w:ind w:left="0" w:right="0" w:firstLine="576"/>
        <w:jc w:val="left"/>
      </w:pPr>
      <w:r>
        <w:rPr/>
        <w:t xml:space="preserve">(c) The local government has determined that the project is substantially consistent with the local shoreline master program. The local government shall make such determination in a timely manner and provide it by letter to the project proponent.</w:t>
      </w:r>
    </w:p>
    <w:p>
      <w:pPr>
        <w:spacing w:before="0" w:after="0" w:line="408" w:lineRule="exact"/>
        <w:ind w:left="0" w:right="0" w:firstLine="576"/>
        <w:jc w:val="left"/>
      </w:pPr>
      <w:r>
        <w:rPr/>
        <w:t xml:space="preserve">(2) Fish habitat enhancement projects that conform to the provisions of RCW </w:t>
      </w:r>
      <w:r>
        <w:t>((</w:t>
      </w:r>
      <w:r>
        <w:rPr>
          <w:strike/>
        </w:rPr>
        <w:t xml:space="preserve">77.55.290</w:t>
      </w:r>
      <w:r>
        <w:t>))</w:t>
      </w:r>
      <w:r>
        <w:rPr/>
        <w:t xml:space="preserve"> </w:t>
      </w:r>
      <w:r>
        <w:rPr>
          <w:u w:val="single"/>
        </w:rPr>
        <w:t xml:space="preserve">77.55.181</w:t>
      </w:r>
      <w:r>
        <w:rPr/>
        <w:t xml:space="preserve"> are determined to be consistent with local shoreline master programs.</w:t>
      </w:r>
    </w:p>
    <w:p/>
    <w:p>
      <w:pPr>
        <w:jc w:val="center"/>
      </w:pPr>
      <w:r>
        <w:rPr>
          <w:b/>
        </w:rPr>
        <w:t>--- END ---</w:t>
      </w:r>
    </w:p>
    <w:sectPr>
      <w:pgNumType w:start="1"/>
      <w:footerReference xmlns:r="http://schemas.openxmlformats.org/officeDocument/2006/relationships" r:id="R812ba8a842b944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85a0663caa4aef" /><Relationship Type="http://schemas.openxmlformats.org/officeDocument/2006/relationships/footer" Target="/word/footer1.xml" Id="R812ba8a842b94446" /></Relationships>
</file>